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D1DD" w14:textId="77777777" w:rsidR="008C786F" w:rsidRDefault="008C786F" w:rsidP="008258A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7A4CC161" w14:textId="77777777" w:rsidR="008258AE" w:rsidRDefault="004B4431" w:rsidP="008258A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Protokol o nezařazení</w:t>
      </w:r>
    </w:p>
    <w:p w14:paraId="6DA3ABFC" w14:textId="77777777" w:rsidR="008258AE" w:rsidRPr="00BC1E7D" w:rsidRDefault="008258AE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63"/>
      </w:tblGrid>
      <w:tr w:rsidR="00EF22B2" w:rsidRPr="00602F57" w14:paraId="00E02475" w14:textId="77777777" w:rsidTr="00602F57">
        <w:tc>
          <w:tcPr>
            <w:tcW w:w="9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09C53A" w14:textId="77777777" w:rsidR="00EF22B2" w:rsidRPr="00602F57" w:rsidRDefault="00EF22B2" w:rsidP="00602F5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t>Identifikační údaje objektu</w:t>
            </w:r>
          </w:p>
        </w:tc>
      </w:tr>
      <w:tr w:rsidR="00EF22B2" w:rsidRPr="00602F57" w14:paraId="556291C4" w14:textId="77777777" w:rsidTr="00602F57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33C93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Název objektu:</w:t>
            </w:r>
          </w:p>
        </w:tc>
        <w:tc>
          <w:tcPr>
            <w:tcW w:w="6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7A359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4512EFAD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EFB2C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Ulice: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3F76A133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17E6B4CF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1AB00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Místo a PSČ:</w:t>
            </w:r>
            <w:r w:rsidRPr="00602F57">
              <w:rPr>
                <w:rFonts w:ascii="Arial" w:hAnsi="Arial" w:cs="Arial"/>
              </w:rPr>
              <w:tab/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4389C8BC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148BD8C4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331E2" w14:textId="77777777" w:rsidR="00EF22B2" w:rsidRPr="00602F57" w:rsidRDefault="003F7B3E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Zeměpisné souřadnice: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5D8D65EB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67DE83AF" w14:textId="77777777" w:rsidTr="00815B99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79C5C" w14:textId="77777777" w:rsidR="00EF22B2" w:rsidRPr="00602F57" w:rsidRDefault="003F7B3E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Tel./fax/e-mail:</w:t>
            </w:r>
          </w:p>
        </w:tc>
        <w:tc>
          <w:tcPr>
            <w:tcW w:w="6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6685D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6ED0DA" w14:textId="77777777" w:rsidR="00EF22B2" w:rsidRPr="00BC1E7D" w:rsidRDefault="00EF22B2" w:rsidP="00BD2616">
      <w:pPr>
        <w:rPr>
          <w:rFonts w:ascii="Arial" w:hAnsi="Arial" w:cs="Arial"/>
          <w:bCs/>
        </w:rPr>
      </w:pPr>
    </w:p>
    <w:p w14:paraId="5C4F13D6" w14:textId="77777777" w:rsidR="009F5920" w:rsidRDefault="009F5920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63"/>
      </w:tblGrid>
      <w:tr w:rsidR="00EB4920" w:rsidRPr="00602F57" w14:paraId="2CC417B1" w14:textId="77777777" w:rsidTr="00EB4920">
        <w:tc>
          <w:tcPr>
            <w:tcW w:w="9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B8CE02" w14:textId="77777777" w:rsidR="00EB4920" w:rsidRPr="00602F57" w:rsidRDefault="00EB4920" w:rsidP="00EB492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t xml:space="preserve">Identifikační údaje </w:t>
            </w:r>
            <w:r>
              <w:rPr>
                <w:rFonts w:ascii="Arial" w:hAnsi="Arial" w:cs="Arial"/>
                <w:b/>
              </w:rPr>
              <w:t xml:space="preserve">uživatele </w:t>
            </w:r>
            <w:r w:rsidRPr="00602F57">
              <w:rPr>
                <w:rFonts w:ascii="Arial" w:hAnsi="Arial" w:cs="Arial"/>
                <w:b/>
              </w:rPr>
              <w:t>objektu</w:t>
            </w:r>
          </w:p>
        </w:tc>
      </w:tr>
      <w:tr w:rsidR="00EB4920" w:rsidRPr="00602F57" w14:paraId="74BEDBE8" w14:textId="77777777" w:rsidTr="00EB4920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DA987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</w:t>
            </w:r>
            <w:r w:rsidRPr="00602F57">
              <w:rPr>
                <w:rFonts w:ascii="Arial" w:hAnsi="Arial" w:cs="Arial"/>
              </w:rPr>
              <w:t>:</w:t>
            </w:r>
          </w:p>
        </w:tc>
        <w:tc>
          <w:tcPr>
            <w:tcW w:w="6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EDA424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4920" w:rsidRPr="00602F57" w14:paraId="1A2B4A44" w14:textId="77777777" w:rsidTr="00EB4920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74386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Sídlo</w:t>
            </w:r>
            <w:r w:rsidRPr="00602F57">
              <w:rPr>
                <w:rFonts w:ascii="Arial" w:hAnsi="Arial" w:cs="Arial"/>
              </w:rPr>
              <w:t>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06B6496B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4920" w:rsidRPr="00602F57" w14:paraId="34E75278" w14:textId="77777777" w:rsidTr="00EB4920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CD59E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Místo a PSČ:</w:t>
            </w:r>
            <w:r w:rsidRPr="00602F57">
              <w:rPr>
                <w:rFonts w:ascii="Arial" w:hAnsi="Arial" w:cs="Arial"/>
              </w:rPr>
              <w:tab/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122BC9BF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4920" w:rsidRPr="00602F57" w14:paraId="75070C50" w14:textId="77777777" w:rsidTr="00EB4920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39445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Tel./fax/e-mail: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066BEA45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4920" w:rsidRPr="00602F57" w14:paraId="71CC0193" w14:textId="77777777" w:rsidTr="00EB4920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0628F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IČO:</w:t>
            </w:r>
          </w:p>
        </w:tc>
        <w:tc>
          <w:tcPr>
            <w:tcW w:w="6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1C76A" w14:textId="77777777" w:rsidR="00EB4920" w:rsidRPr="00602F57" w:rsidRDefault="00EB4920" w:rsidP="00EB492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A655CF6" w14:textId="77777777" w:rsidR="00D13C90" w:rsidRPr="00BC1E7D" w:rsidRDefault="00D13C90" w:rsidP="00D13C9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AC2D3F" w14:textId="77777777" w:rsidR="008258AE" w:rsidRPr="00BC1E7D" w:rsidRDefault="008258AE" w:rsidP="00BD261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7"/>
      </w:tblGrid>
      <w:tr w:rsidR="00E203F1" w:rsidRPr="00602F57" w14:paraId="7E60BFD5" w14:textId="77777777" w:rsidTr="00602F57">
        <w:tc>
          <w:tcPr>
            <w:tcW w:w="96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50A899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F57">
              <w:rPr>
                <w:rFonts w:ascii="Arial" w:hAnsi="Arial" w:cs="Arial"/>
                <w:b/>
              </w:rPr>
              <w:t>Druh, množství, klasifikace a fyzikální skupenství všech nebezpečných látek umístěných v objektu</w:t>
            </w:r>
          </w:p>
        </w:tc>
      </w:tr>
      <w:tr w:rsidR="00E203F1" w:rsidRPr="00602F57" w14:paraId="10398FDC" w14:textId="77777777" w:rsidTr="00602F57"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AC4ECE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Látka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D581B90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Množství v tunách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8263E46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Klasifikace látky</w:t>
            </w:r>
            <w:r w:rsidR="00DB4581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2FF0E5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Fyzikální forma látky</w:t>
            </w:r>
          </w:p>
        </w:tc>
      </w:tr>
      <w:tr w:rsidR="00E203F1" w:rsidRPr="00602F57" w14:paraId="4A5D5C74" w14:textId="77777777" w:rsidTr="00602F57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</w:tcPr>
          <w:p w14:paraId="0B509868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2DF38B13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732B21B4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14:paraId="58B8F35F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3F1" w:rsidRPr="00602F57" w14:paraId="1D00C057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AB098EA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3E753D9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C889C00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FD5829E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3F1" w:rsidRPr="00602F57" w14:paraId="34A283AD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40DF9462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C4C5814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7DBE75B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4A478412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3F1" w:rsidRPr="00602F57" w14:paraId="42958AB0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59A25538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43AC2939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EB64E6B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2EB291F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6A62B448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DF668A9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11A1CB8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11CCAC78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401212D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41D7775A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7AB0E96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85B87EE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A7A7D77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82C2D6D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4E994631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020A9FDA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A30DBD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4652F78F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7F00914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3F8A29AF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9269E70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9992A53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3F95A63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00D7690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5212E026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26E0155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4135DCCA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4A641317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C3D2DCC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67CB4BBE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92DE128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0237CB8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C7479BB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B6EE16F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3D4534D6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D25B1EE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A27E59B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7A045BF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3AA09371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00E9FAE9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2308C6F7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2C5C7AD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1889F870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00CAA32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268382F8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2B4B7FB5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6F19B1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339566B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9B52CC6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6EC3" w:rsidRPr="00602F57" w14:paraId="57B1F2E3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1E44322C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9457FCD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A44AFB1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7814F96E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6EC3" w:rsidRPr="00602F57" w14:paraId="5D30C279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0BFC71A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8462C14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715C9DD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19EE11E2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6EC3" w:rsidRPr="00602F57" w14:paraId="40CEAB3B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2A17EB7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886F563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80DF08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6F930B7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6EC3" w:rsidRPr="00602F57" w14:paraId="0D3C48C5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538BCC9A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5350571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4E1E7D31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2B5A309" w14:textId="77777777" w:rsidR="00A16EC3" w:rsidRPr="00A16EC3" w:rsidRDefault="00A16EC3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583CB013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5CC05F65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B188E81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81FE033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9E8EF99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2BB7C2F4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2B3BAD88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B7D1213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82B2A4E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B02F683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392A9FE9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43BEC96E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942630C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2DE6DEB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3A2BB0CE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1992951D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34575A7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BF5080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8800741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12A330C4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3484C2D1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276F3F12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1D35E97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4E0CAE1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4ED3F5AD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06971607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432A503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5F1632C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187644DC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C3C7667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4B621284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D34BE64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1B78F6D8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A28155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17484A96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1B03C06C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0C6D2A5F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2FF3EE0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51BF257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3C2CBAB7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02C0" w:rsidRPr="00602F57" w14:paraId="31A5C56B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9F99CB6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77FDFC22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5BE94AB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B5A48C0" w14:textId="77777777" w:rsidR="00E702C0" w:rsidRPr="00A16EC3" w:rsidRDefault="00E702C0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E5F" w:rsidRPr="00602F57" w14:paraId="5E750B82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F936147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1407BE9B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082803AC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2219C47" w14:textId="77777777" w:rsidR="00594E5F" w:rsidRPr="00A16EC3" w:rsidRDefault="00594E5F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03F1" w:rsidRPr="00602F57" w14:paraId="0C7195D8" w14:textId="77777777" w:rsidTr="00602F57"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</w:tcPr>
          <w:p w14:paraId="4B477184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0EDAA607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7520228C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12" w:space="0" w:color="auto"/>
              <w:right w:val="single" w:sz="12" w:space="0" w:color="auto"/>
            </w:tcBorders>
          </w:tcPr>
          <w:p w14:paraId="6CDA440D" w14:textId="77777777" w:rsidR="00E203F1" w:rsidRPr="00A16EC3" w:rsidRDefault="00E203F1" w:rsidP="00BD26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8E4154" w14:textId="77777777" w:rsidR="00E203F1" w:rsidRPr="00DB4581" w:rsidRDefault="00DB4581" w:rsidP="00BD2616">
      <w:pPr>
        <w:rPr>
          <w:rFonts w:ascii="Arial" w:hAnsi="Arial" w:cs="Arial"/>
          <w:bCs/>
          <w:sz w:val="18"/>
          <w:szCs w:val="18"/>
        </w:rPr>
      </w:pPr>
      <w:r w:rsidRPr="00DB4581">
        <w:rPr>
          <w:rFonts w:ascii="Arial" w:hAnsi="Arial" w:cs="Arial"/>
          <w:bCs/>
        </w:rPr>
        <w:t>*</w:t>
      </w:r>
      <w:r w:rsidRPr="00DB4581">
        <w:rPr>
          <w:rFonts w:ascii="Arial" w:hAnsi="Arial" w:cs="Arial"/>
          <w:bCs/>
          <w:sz w:val="18"/>
          <w:szCs w:val="18"/>
        </w:rPr>
        <w:t xml:space="preserve"> </w:t>
      </w:r>
      <w:r w:rsidRPr="00DB4581">
        <w:rPr>
          <w:rFonts w:ascii="Arial" w:hAnsi="Arial" w:cs="Arial"/>
          <w:sz w:val="18"/>
          <w:szCs w:val="18"/>
        </w:rPr>
        <w:t>Látky a směsi, včetně výbušných, se klasifikují podle nařízení (ES) č. 1272/2008 v platném znění</w:t>
      </w:r>
    </w:p>
    <w:p w14:paraId="786D26C1" w14:textId="77777777" w:rsidR="008C786F" w:rsidRPr="00BC1E7D" w:rsidRDefault="008C786F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A2C9E" w:rsidRPr="00602F57" w14:paraId="2B793113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E74A20B" w14:textId="77777777" w:rsidR="00BA2C9E" w:rsidRPr="00602F57" w:rsidRDefault="00BA2C9E" w:rsidP="0039279F">
            <w:pPr>
              <w:pStyle w:val="Standard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lastRenderedPageBreak/>
              <w:t xml:space="preserve">Popis výpočtu </w:t>
            </w:r>
            <w:r w:rsidR="0039279F">
              <w:rPr>
                <w:rFonts w:ascii="Arial" w:hAnsi="Arial" w:cs="Arial"/>
                <w:b/>
              </w:rPr>
              <w:t>součtu poměrných množství nebezpečných látek umístěných v objektu</w:t>
            </w:r>
          </w:p>
        </w:tc>
      </w:tr>
      <w:tr w:rsidR="00BA2C9E" w:rsidRPr="00602F57" w14:paraId="2B23901B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C7EC4" w14:textId="77777777" w:rsidR="00BA2C9E" w:rsidRPr="00982FFB" w:rsidRDefault="003A58EB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2F57">
              <w:rPr>
                <w:rFonts w:ascii="Arial" w:hAnsi="Arial" w:cs="Arial"/>
                <w:bCs/>
                <w:sz w:val="16"/>
                <w:szCs w:val="16"/>
              </w:rPr>
              <w:t>Viz pod tabulkou uvedený postup</w:t>
            </w:r>
          </w:p>
          <w:p w14:paraId="6E780F60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F2BE7A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217AE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31B05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05A1F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4E1FCC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2681FF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5BF8C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A22244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0984B0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3422B0" w14:textId="77777777" w:rsidR="00BA2C9E" w:rsidRPr="00982FFB" w:rsidRDefault="00BA2C9E" w:rsidP="007565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E5C314E" w14:textId="77777777" w:rsidR="00532566" w:rsidRPr="00532566" w:rsidRDefault="00F43C8B" w:rsidP="00B2642B">
      <w:pPr>
        <w:pStyle w:val="Standard"/>
        <w:autoSpaceDE w:val="0"/>
        <w:jc w:val="left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Po</w:t>
      </w:r>
      <w:r w:rsidR="00B60BEC">
        <w:rPr>
          <w:rFonts w:ascii="Arial" w:hAnsi="Arial" w:cs="Arial"/>
          <w:bCs/>
          <w:lang w:eastAsia="cs-CZ"/>
        </w:rPr>
        <w:t xml:space="preserve">stup pro </w:t>
      </w:r>
      <w:r w:rsidR="00532566" w:rsidRPr="00532566">
        <w:rPr>
          <w:rFonts w:ascii="Arial" w:hAnsi="Arial" w:cs="Arial"/>
          <w:bCs/>
          <w:lang w:eastAsia="cs-CZ"/>
        </w:rPr>
        <w:t>sčítání poměrného množství nebezpečných látek</w:t>
      </w:r>
      <w:r w:rsidR="00063F61">
        <w:rPr>
          <w:rFonts w:ascii="Arial" w:hAnsi="Arial" w:cs="Arial"/>
          <w:bCs/>
          <w:lang w:eastAsia="cs-CZ"/>
        </w:rPr>
        <w:t xml:space="preserve"> umístěných v objektu</w:t>
      </w:r>
    </w:p>
    <w:p w14:paraId="01DC3A7B" w14:textId="77777777" w:rsidR="00532566" w:rsidRPr="00532566" w:rsidRDefault="00532566" w:rsidP="00532566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78BC3C8C" w14:textId="77777777" w:rsidR="00532566" w:rsidRPr="00532566" w:rsidRDefault="00532566" w:rsidP="00FC45B2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Nebezpečné látky spadající do kategorií nebezpečnosti uvedených v sloupci 1 tabulky I přílohy</w:t>
      </w:r>
      <w:r w:rsidR="00F861E2">
        <w:rPr>
          <w:rFonts w:ascii="Arial" w:hAnsi="Arial" w:cs="Arial"/>
          <w:sz w:val="18"/>
          <w:szCs w:val="18"/>
          <w:lang w:eastAsia="cs-CZ"/>
        </w:rPr>
        <w:t xml:space="preserve"> č. 1 k zákonu</w:t>
      </w:r>
      <w:r w:rsidRPr="00532566">
        <w:rPr>
          <w:rFonts w:ascii="Arial" w:hAnsi="Arial" w:cs="Arial"/>
          <w:sz w:val="18"/>
          <w:szCs w:val="18"/>
          <w:lang w:eastAsia="cs-CZ"/>
        </w:rPr>
        <w:t xml:space="preserve"> podléhají kvalifikačním množstvím stanoveným v sloupcích 2 a 3.</w:t>
      </w:r>
    </w:p>
    <w:p w14:paraId="686BCC15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0A8130E7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Nebezpečná látka umístěná v objektu pouze v množství stejném nebo menším než 2 % množství nebezpečné látky uvedené v tabulce I nebo tabulce II nebude pro účely výpočtu celkového umístěného množství nebezpečné látky uvažována, pokud její umístění v objektu je takové, že nemůže působit jako iniciátor závažné havárie nikde na jiném místě objektu.</w:t>
      </w:r>
    </w:p>
    <w:p w14:paraId="193DB748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6FAD02D2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Pokud nebezpečná látka nebo více nebezpečných látek uvedených v tabulce II náleží také do některé skupiny s vybranou nebezpečnou vlastností uvedené v tabulce I, použije se pro jejich zařazení do skupiny A nebo skupiny B množství uvedené v tabulce II.</w:t>
      </w:r>
    </w:p>
    <w:p w14:paraId="5B521EEF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78799F59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Jde-li o nebezpečnou látku, která má více nebezpečných vlastností uvedených v tabulce I, použije se pro její zařazení do skupiny A nebo skupiny B nejnižší množství z množství uvedených u jejích nebezpečných vlastností v tabulce I.</w:t>
      </w:r>
    </w:p>
    <w:p w14:paraId="6CE30214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5BD3B712" w14:textId="77777777" w:rsidR="00532566" w:rsidRPr="00532566" w:rsidRDefault="00532566" w:rsidP="00FC45B2">
      <w:pPr>
        <w:pStyle w:val="Odstavecseseznamem"/>
        <w:numPr>
          <w:ilvl w:val="0"/>
          <w:numId w:val="17"/>
        </w:numPr>
        <w:tabs>
          <w:tab w:val="left" w:pos="0"/>
        </w:tabs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 xml:space="preserve">Látky a směsi se klasifikují podle nařízení (ES) č. 1272/2008, v platném znění. </w:t>
      </w:r>
      <w:r w:rsidRPr="00532566">
        <w:rPr>
          <w:rFonts w:ascii="Arial" w:hAnsi="Arial" w:cs="Arial"/>
          <w:sz w:val="18"/>
          <w:szCs w:val="18"/>
          <w:lang w:eastAsia="cs-CZ"/>
        </w:rPr>
        <w:tab/>
      </w:r>
    </w:p>
    <w:p w14:paraId="6423067A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2EBC6777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Uvedená kvalifikační množství se vztahují vždy na jednotlivý objekt provozovatele.</w:t>
      </w:r>
    </w:p>
    <w:p w14:paraId="0CD9FE59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21FF6610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V případě, že je nebezpečná látka umístěna na více místech objektu, provede se součet všech dílčích množství jednoho druhu nebezpečné látky, která jsou v objektu umístěna. Tento součet je výchozím množstvím nebezpečné látky, podle kterého se objekt zařadí do skupiny A nebo B. Pro použití pravidla sčítání se však použijí nejnižší kvalifikační množství pro každou skupinu kategorií v písmenech a), b) a c) odpovídající příslušné kvalifikaci.</w:t>
      </w:r>
    </w:p>
    <w:p w14:paraId="5DFB4376" w14:textId="77777777" w:rsidR="00532566" w:rsidRPr="00532566" w:rsidRDefault="00532566" w:rsidP="00532566">
      <w:pPr>
        <w:pStyle w:val="Standard"/>
        <w:autoSpaceDE w:val="0"/>
        <w:spacing w:line="230" w:lineRule="auto"/>
        <w:ind w:right="27" w:firstLine="360"/>
        <w:rPr>
          <w:rFonts w:ascii="Arial" w:hAnsi="Arial" w:cs="Arial"/>
          <w:sz w:val="18"/>
          <w:szCs w:val="18"/>
          <w:lang w:eastAsia="cs-CZ"/>
        </w:rPr>
      </w:pPr>
    </w:p>
    <w:p w14:paraId="0B57E2EF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Vzorec pro sčítání poměrného množství nebezpečných látek</w:t>
      </w:r>
    </w:p>
    <w:p w14:paraId="45A98EDD" w14:textId="77777777" w:rsidR="00532566" w:rsidRPr="00532566" w:rsidRDefault="00532566" w:rsidP="00532566">
      <w:pPr>
        <w:rPr>
          <w:rFonts w:ascii="Arial" w:hAnsi="Arial" w:cs="Arial"/>
          <w:bCs/>
          <w:sz w:val="18"/>
          <w:szCs w:val="18"/>
        </w:rPr>
      </w:pPr>
      <w:r w:rsidRPr="00532566">
        <w:rPr>
          <w:rFonts w:ascii="Arial" w:hAnsi="Arial" w:cs="Arial"/>
          <w:sz w:val="18"/>
          <w:szCs w:val="18"/>
        </w:rPr>
        <w:t>U objektů, ve kterých není přítomna žádná jednotlivá látka nebo směs v množství přesahujícím nebo rovnajícím se příslušným kvalifikačním množstvím, se používá následující pravidlo pro zjištění, zda se na objekt vztahují povinnosti provozovatele podle tohoto zákona:</w:t>
      </w:r>
    </w:p>
    <w:p w14:paraId="14DA9C4A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        n      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</w:p>
    <w:p w14:paraId="21AA7ADB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N = Σ     </w:t>
      </w:r>
      <w:r>
        <w:rPr>
          <w:rFonts w:ascii="Arial" w:hAnsi="Arial" w:cs="Arial"/>
          <w:sz w:val="18"/>
          <w:szCs w:val="18"/>
          <w:lang w:eastAsia="cs-CZ"/>
        </w:rPr>
        <w:t>--------</w:t>
      </w:r>
    </w:p>
    <w:p w14:paraId="2437F156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        i=1   </w:t>
      </w:r>
      <w:r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>,</w:t>
      </w:r>
    </w:p>
    <w:p w14:paraId="1132388D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kde:</w:t>
      </w:r>
    </w:p>
    <w:p w14:paraId="4EB03790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= množství nebezpečné látky i umístěné v objektu,</w:t>
      </w:r>
    </w:p>
    <w:p w14:paraId="59506DF2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= příslušné množství nebezpečné látky i uváděné v sloupci 2 (při posuzování objektu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 xml:space="preserve">k zařazení do skupiny A) nebo sloupci 3 (při posuzování objektu k zařazení do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skupiny B) tabulky I nebo tabulky II,</w:t>
      </w:r>
    </w:p>
    <w:p w14:paraId="7D96C68F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n = počet nebezpečných látek,</w:t>
      </w:r>
    </w:p>
    <w:p w14:paraId="1C4C6080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 xml:space="preserve">N = ukazatel vyjadřující součet poměrů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ku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>.</w:t>
      </w:r>
    </w:p>
    <w:p w14:paraId="391ECE6A" w14:textId="77777777" w:rsid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6DE19006" w14:textId="77777777" w:rsidR="00D231D4" w:rsidRP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Toto pravidlo se používá při posuzování nebezpečnosti pro zdraví, fyzikální nebezpečnosti a nebezpečnosti pro životní prostředí. Musí se proto použít třikrát:</w:t>
      </w:r>
    </w:p>
    <w:p w14:paraId="015F1604" w14:textId="77777777" w:rsidR="00D231D4" w:rsidRPr="00D231D4" w:rsidRDefault="00D231D4" w:rsidP="00D231D4">
      <w:pPr>
        <w:pStyle w:val="Standard"/>
        <w:numPr>
          <w:ilvl w:val="0"/>
          <w:numId w:val="22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k sečtení nebezpečných látek uvedených v tabulce I, které spadají do třídy akutní toxicita, kategorii 1, 2 nebo 3 (inhalační cesta expozice) nebo toxicita pro specifické cílové orgány – jednorázová expozice kategorie 1, s nebezpečnými látkami spadajícími do oddílu H tříd H1 až H3;</w:t>
      </w:r>
    </w:p>
    <w:p w14:paraId="37DC5738" w14:textId="77777777" w:rsidR="00D231D4" w:rsidRPr="00D231D4" w:rsidRDefault="00D231D4" w:rsidP="00D231D4">
      <w:pPr>
        <w:pStyle w:val="Standard"/>
        <w:numPr>
          <w:ilvl w:val="0"/>
          <w:numId w:val="20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 xml:space="preserve">k sečtení nebezpečných látek uvedených v tabulce I, které jsou výbušniny, hořlavé plyny, hořlavé aerosoly, </w:t>
      </w:r>
      <w:r w:rsidR="008C786F">
        <w:rPr>
          <w:rFonts w:ascii="Arial" w:hAnsi="Arial" w:cs="Arial"/>
          <w:sz w:val="18"/>
          <w:szCs w:val="18"/>
          <w:lang w:eastAsia="cs-CZ"/>
        </w:rPr>
        <w:br/>
      </w:r>
      <w:r w:rsidR="008C786F">
        <w:rPr>
          <w:rFonts w:ascii="Arial" w:hAnsi="Arial" w:cs="Arial"/>
          <w:sz w:val="18"/>
          <w:szCs w:val="18"/>
          <w:lang w:eastAsia="cs-CZ"/>
        </w:rPr>
        <w:br/>
      </w:r>
      <w:r w:rsidRPr="00D231D4">
        <w:rPr>
          <w:rFonts w:ascii="Arial" w:hAnsi="Arial" w:cs="Arial"/>
          <w:sz w:val="18"/>
          <w:szCs w:val="18"/>
          <w:lang w:eastAsia="cs-CZ"/>
        </w:rPr>
        <w:t>oxidující plyny, hořlavé kapaliny, samovolně reagující látky a směsi, organické peroxidy, samozápalné kapaliny a tuhé látky, oxidující kapaliny a tuhé látky, s nebezpečnými látkami spadajícími do oddílu P tříd P1 až P8;</w:t>
      </w:r>
    </w:p>
    <w:p w14:paraId="1B0AC8ED" w14:textId="77777777" w:rsidR="00D231D4" w:rsidRPr="00D231D4" w:rsidRDefault="00D231D4" w:rsidP="00D231D4">
      <w:pPr>
        <w:pStyle w:val="Standard"/>
        <w:numPr>
          <w:ilvl w:val="0"/>
          <w:numId w:val="20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 xml:space="preserve">k sečtení nebezpečných látek uvedených v tabulce I, které spadají mezi nebezpečné pro vodní prostředí, akutně </w:t>
      </w:r>
      <w:r w:rsidRPr="00D231D4">
        <w:rPr>
          <w:rFonts w:ascii="Arial" w:hAnsi="Arial" w:cs="Arial"/>
          <w:sz w:val="18"/>
          <w:szCs w:val="18"/>
          <w:lang w:eastAsia="cs-CZ"/>
        </w:rPr>
        <w:lastRenderedPageBreak/>
        <w:t>kategorie 1, chronicky kategorie 1 nebo chronicky kategorie 2, s nebezpečnými látkami spadajícími do oddílu E tříd E1 a E2.</w:t>
      </w:r>
    </w:p>
    <w:p w14:paraId="07CAF947" w14:textId="77777777" w:rsidR="00D231D4" w:rsidRPr="00D231D4" w:rsidRDefault="00D231D4" w:rsidP="00D231D4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</w:p>
    <w:p w14:paraId="10C9CFB8" w14:textId="77777777" w:rsidR="00D231D4" w:rsidRP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Příslušná ustanovení tohoto zákona se použijí, jestliže kterýkoliv ze součtů získaný pro a), b) nebo c) je větší než nebo roven 1.</w:t>
      </w:r>
    </w:p>
    <w:p w14:paraId="29327ECA" w14:textId="77777777" w:rsidR="00D231D4" w:rsidRPr="00D231D4" w:rsidRDefault="00D231D4" w:rsidP="00D231D4">
      <w:pPr>
        <w:pStyle w:val="Odstavecseseznamem"/>
        <w:spacing w:after="0"/>
        <w:ind w:left="0" w:firstLine="360"/>
        <w:rPr>
          <w:rFonts w:ascii="Arial" w:hAnsi="Arial" w:cs="Arial"/>
          <w:sz w:val="18"/>
          <w:szCs w:val="18"/>
          <w:lang w:eastAsia="cs-CZ"/>
        </w:rPr>
      </w:pPr>
    </w:p>
    <w:p w14:paraId="1136E706" w14:textId="77777777" w:rsidR="00D231D4" w:rsidRPr="00D231D4" w:rsidRDefault="00D231D4" w:rsidP="00DD1BF7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 xml:space="preserve">Pro účely tohoto zákona se plynem rozumí každá látka, jejíž absolutní tlak par při teplotě 20 st. C se rovná 101,3 </w:t>
      </w:r>
      <w:proofErr w:type="spellStart"/>
      <w:r w:rsidRPr="00D231D4">
        <w:rPr>
          <w:rFonts w:ascii="Arial" w:hAnsi="Arial" w:cs="Arial"/>
          <w:sz w:val="18"/>
          <w:szCs w:val="18"/>
          <w:lang w:eastAsia="cs-CZ"/>
        </w:rPr>
        <w:t>kPa</w:t>
      </w:r>
      <w:proofErr w:type="spellEnd"/>
      <w:r w:rsidRPr="00D231D4">
        <w:rPr>
          <w:rFonts w:ascii="Arial" w:hAnsi="Arial" w:cs="Arial"/>
          <w:sz w:val="18"/>
          <w:szCs w:val="18"/>
          <w:lang w:eastAsia="cs-CZ"/>
        </w:rPr>
        <w:t xml:space="preserve"> nebo je větší, kapalinou rozumí každá látka, která není definována jako plyn a která není pevnou látkou při teplotě 20 st. C a standardním tlaku 101,3 </w:t>
      </w:r>
      <w:proofErr w:type="spellStart"/>
      <w:r w:rsidRPr="00D231D4">
        <w:rPr>
          <w:rFonts w:ascii="Arial" w:hAnsi="Arial" w:cs="Arial"/>
          <w:sz w:val="18"/>
          <w:szCs w:val="18"/>
          <w:lang w:eastAsia="cs-CZ"/>
        </w:rPr>
        <w:t>kPa</w:t>
      </w:r>
      <w:proofErr w:type="spellEnd"/>
      <w:r w:rsidRPr="00D231D4">
        <w:rPr>
          <w:rFonts w:ascii="Arial" w:hAnsi="Arial" w:cs="Arial"/>
          <w:sz w:val="18"/>
          <w:szCs w:val="18"/>
          <w:lang w:eastAsia="cs-CZ"/>
        </w:rPr>
        <w:t>.</w:t>
      </w:r>
    </w:p>
    <w:p w14:paraId="02498A47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5A4A8901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V případě, že v sloupci 2 tabulky II není uvedeno kvalifikační množství nebezpečné látky, je pro tuto látku stanovena pouze skupina B.</w:t>
      </w:r>
    </w:p>
    <w:p w14:paraId="7876C294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7F13A917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Se směsmi se zachází stejným způsobem jako s čistými látkami, pokud zůstávají v rámci mezí koncentrace stanovených podle jejich vlastností nařízením (ES) č. 1272/2008 v poznámce 1 nebo jeho posledním přizpůsobením technickému pokroku, pokud není výslovně udáno procento složení nebo jiný popis.</w:t>
      </w:r>
    </w:p>
    <w:p w14:paraId="304AC4FA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3F737AC5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Nebezpečné látky, na které se nevztahuje nařízení (ES) č. 1272/2008, ale přesto jsou nebo by mohly být v objektu přítomny a mají nebo by mohly mít za podmínek existujících v objektu rovnocenné vlastnosti z hlediska potenciálu závažné havárie, včetně odpadu, budou dočasně zařazeny do nejvhodnější kategorie nebo přiřazeny k nejvhodnější jmenovitě uvedené kategorii nebo nebezpečné látce spadající do oblasti působnosti tohoto zákona.</w:t>
      </w:r>
    </w:p>
    <w:p w14:paraId="4C39AA23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5B40E0FF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U nebezpečných látek, jejichž vlastnosti vedou k více než jedné klasifikaci, se pro účely tohoto zákona použije nejnižší kvalifikační množství.</w:t>
      </w:r>
    </w:p>
    <w:p w14:paraId="63048022" w14:textId="77777777" w:rsidR="00BA2C9E" w:rsidRDefault="00BA2C9E" w:rsidP="007565D3">
      <w:pPr>
        <w:rPr>
          <w:rFonts w:ascii="Arial" w:hAnsi="Arial" w:cs="Arial"/>
          <w:bCs/>
        </w:rPr>
      </w:pPr>
    </w:p>
    <w:p w14:paraId="3EB48EF7" w14:textId="77777777" w:rsidR="00DD0FD9" w:rsidRDefault="00DD0FD9" w:rsidP="007565D3">
      <w:pPr>
        <w:rPr>
          <w:rFonts w:ascii="Arial" w:hAnsi="Arial" w:cs="Arial"/>
          <w:bCs/>
        </w:rPr>
      </w:pPr>
    </w:p>
    <w:p w14:paraId="2FDD61D0" w14:textId="77777777" w:rsidR="00DD0FD9" w:rsidRDefault="00DD0FD9" w:rsidP="007565D3">
      <w:pPr>
        <w:rPr>
          <w:rFonts w:ascii="Arial" w:hAnsi="Arial" w:cs="Arial"/>
          <w:bCs/>
        </w:rPr>
      </w:pPr>
    </w:p>
    <w:p w14:paraId="5AFE385C" w14:textId="77777777" w:rsidR="00DD0FD9" w:rsidRDefault="00DD0FD9" w:rsidP="007565D3">
      <w:pPr>
        <w:rPr>
          <w:rFonts w:ascii="Arial" w:hAnsi="Arial" w:cs="Arial"/>
          <w:bCs/>
        </w:rPr>
      </w:pPr>
    </w:p>
    <w:p w14:paraId="65C50C6B" w14:textId="77777777" w:rsidR="00DD0FD9" w:rsidRDefault="00DD0FD9" w:rsidP="007565D3">
      <w:pPr>
        <w:rPr>
          <w:rFonts w:ascii="Arial" w:hAnsi="Arial" w:cs="Arial"/>
          <w:bCs/>
        </w:rPr>
      </w:pPr>
    </w:p>
    <w:p w14:paraId="537A4D65" w14:textId="77777777" w:rsidR="00DD0FD9" w:rsidRDefault="00DD0FD9" w:rsidP="007565D3">
      <w:pPr>
        <w:rPr>
          <w:rFonts w:ascii="Arial" w:hAnsi="Arial" w:cs="Arial"/>
          <w:bCs/>
        </w:rPr>
      </w:pPr>
    </w:p>
    <w:p w14:paraId="15F80472" w14:textId="77777777" w:rsidR="00DD0FD9" w:rsidRDefault="00DD0FD9" w:rsidP="007565D3">
      <w:pPr>
        <w:rPr>
          <w:rFonts w:ascii="Arial" w:hAnsi="Arial" w:cs="Arial"/>
          <w:bCs/>
        </w:rPr>
      </w:pPr>
    </w:p>
    <w:p w14:paraId="66CF3A57" w14:textId="77777777" w:rsidR="00DD0FD9" w:rsidRDefault="00DD0FD9" w:rsidP="007565D3">
      <w:pPr>
        <w:rPr>
          <w:rFonts w:ascii="Arial" w:hAnsi="Arial" w:cs="Arial"/>
          <w:bCs/>
        </w:rPr>
      </w:pPr>
    </w:p>
    <w:p w14:paraId="36FE0CE6" w14:textId="77777777" w:rsidR="00DD0FD9" w:rsidRDefault="00DD0FD9" w:rsidP="007565D3">
      <w:pPr>
        <w:rPr>
          <w:rFonts w:ascii="Arial" w:hAnsi="Arial" w:cs="Arial"/>
          <w:b/>
          <w:bCs/>
        </w:rPr>
      </w:pPr>
      <w:r w:rsidRPr="00DD0FD9">
        <w:rPr>
          <w:rFonts w:ascii="Arial" w:hAnsi="Arial" w:cs="Arial"/>
          <w:b/>
          <w:bCs/>
        </w:rPr>
        <w:t>Datum</w:t>
      </w:r>
    </w:p>
    <w:p w14:paraId="4B419F9B" w14:textId="77777777" w:rsidR="00DD0FD9" w:rsidRDefault="00DD0FD9" w:rsidP="007565D3">
      <w:pPr>
        <w:rPr>
          <w:rFonts w:ascii="Arial" w:hAnsi="Arial" w:cs="Arial"/>
          <w:b/>
          <w:bCs/>
        </w:rPr>
      </w:pPr>
    </w:p>
    <w:p w14:paraId="2F94E529" w14:textId="77777777" w:rsidR="00DD0FD9" w:rsidRPr="00DD0FD9" w:rsidRDefault="00DD0FD9" w:rsidP="00DD0FD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 sta</w:t>
      </w:r>
      <w:r w:rsidR="00345DEE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utárního orgánu</w:t>
      </w:r>
    </w:p>
    <w:sectPr w:rsidR="00DD0FD9" w:rsidRPr="00DD0FD9" w:rsidSect="00381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C058" w14:textId="77777777" w:rsidR="00632CFE" w:rsidRDefault="00632CFE">
      <w:r>
        <w:separator/>
      </w:r>
    </w:p>
  </w:endnote>
  <w:endnote w:type="continuationSeparator" w:id="0">
    <w:p w14:paraId="0D43BED9" w14:textId="77777777" w:rsidR="00632CFE" w:rsidRDefault="0063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AE73" w14:textId="77777777" w:rsidR="006421BC" w:rsidRDefault="00642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AD67" w14:textId="77777777" w:rsidR="005F48EA" w:rsidRPr="00C90C74" w:rsidRDefault="005F48EA">
    <w:pPr>
      <w:pStyle w:val="Zpat"/>
      <w:jc w:val="center"/>
      <w:rPr>
        <w:rFonts w:ascii="Arial" w:hAnsi="Arial" w:cs="Arial"/>
        <w:sz w:val="16"/>
        <w:szCs w:val="16"/>
      </w:rPr>
    </w:pPr>
    <w:r w:rsidRPr="00C90C74">
      <w:rPr>
        <w:rFonts w:ascii="Arial" w:hAnsi="Arial" w:cs="Arial"/>
        <w:b/>
        <w:bCs/>
        <w:sz w:val="16"/>
        <w:szCs w:val="16"/>
      </w:rPr>
      <w:t>Po vyplnění odeslat na adresu:</w:t>
    </w:r>
    <w:r w:rsidRPr="00C90C74">
      <w:rPr>
        <w:rFonts w:ascii="Arial" w:hAnsi="Arial" w:cs="Arial"/>
        <w:sz w:val="16"/>
        <w:szCs w:val="16"/>
      </w:rPr>
      <w:t xml:space="preserve"> Krajský úřad – Jihočeský kraj, U Zimního stadionu 1952 / 2, 370 76 České Budějovice</w:t>
    </w:r>
  </w:p>
  <w:p w14:paraId="470C2DF2" w14:textId="77777777" w:rsidR="005F48EA" w:rsidRPr="00C90C74" w:rsidRDefault="005F48EA">
    <w:pPr>
      <w:pStyle w:val="Zpat"/>
      <w:jc w:val="center"/>
      <w:rPr>
        <w:rFonts w:ascii="Arial" w:hAnsi="Arial" w:cs="Arial"/>
        <w:sz w:val="16"/>
        <w:szCs w:val="16"/>
      </w:rPr>
    </w:pPr>
    <w:r w:rsidRPr="00C90C74">
      <w:rPr>
        <w:rFonts w:ascii="Arial" w:hAnsi="Arial" w:cs="Arial"/>
        <w:sz w:val="16"/>
        <w:szCs w:val="16"/>
      </w:rPr>
      <w:t xml:space="preserve">Strana </w:t>
    </w:r>
    <w:r w:rsidRPr="00C90C74">
      <w:rPr>
        <w:rFonts w:ascii="Arial" w:hAnsi="Arial" w:cs="Arial"/>
        <w:sz w:val="16"/>
        <w:szCs w:val="16"/>
      </w:rPr>
      <w:fldChar w:fldCharType="begin"/>
    </w:r>
    <w:r w:rsidRPr="00C90C74">
      <w:rPr>
        <w:rFonts w:ascii="Arial" w:hAnsi="Arial" w:cs="Arial"/>
        <w:sz w:val="16"/>
        <w:szCs w:val="16"/>
      </w:rPr>
      <w:instrText xml:space="preserve"> PAGE </w:instrText>
    </w:r>
    <w:r w:rsidRPr="00C90C74">
      <w:rPr>
        <w:rFonts w:ascii="Arial" w:hAnsi="Arial" w:cs="Arial"/>
        <w:sz w:val="16"/>
        <w:szCs w:val="16"/>
      </w:rPr>
      <w:fldChar w:fldCharType="separate"/>
    </w:r>
    <w:r w:rsidR="004C3D7D">
      <w:rPr>
        <w:rFonts w:ascii="Arial" w:hAnsi="Arial" w:cs="Arial"/>
        <w:noProof/>
        <w:sz w:val="16"/>
        <w:szCs w:val="16"/>
      </w:rPr>
      <w:t>1</w:t>
    </w:r>
    <w:r w:rsidRPr="00C90C74">
      <w:rPr>
        <w:rFonts w:ascii="Arial" w:hAnsi="Arial" w:cs="Arial"/>
        <w:sz w:val="16"/>
        <w:szCs w:val="16"/>
      </w:rPr>
      <w:fldChar w:fldCharType="end"/>
    </w:r>
    <w:r w:rsidRPr="00C90C74">
      <w:rPr>
        <w:rFonts w:ascii="Arial" w:hAnsi="Arial" w:cs="Arial"/>
        <w:sz w:val="16"/>
        <w:szCs w:val="16"/>
      </w:rPr>
      <w:t xml:space="preserve"> (celkem </w:t>
    </w:r>
    <w:r w:rsidRPr="00C90C74">
      <w:rPr>
        <w:rFonts w:ascii="Arial" w:hAnsi="Arial" w:cs="Arial"/>
        <w:sz w:val="16"/>
        <w:szCs w:val="16"/>
      </w:rPr>
      <w:fldChar w:fldCharType="begin"/>
    </w:r>
    <w:r w:rsidRPr="00C90C74">
      <w:rPr>
        <w:rFonts w:ascii="Arial" w:hAnsi="Arial" w:cs="Arial"/>
        <w:sz w:val="16"/>
        <w:szCs w:val="16"/>
      </w:rPr>
      <w:instrText xml:space="preserve"> NUMPAGES </w:instrText>
    </w:r>
    <w:r w:rsidRPr="00C90C74">
      <w:rPr>
        <w:rFonts w:ascii="Arial" w:hAnsi="Arial" w:cs="Arial"/>
        <w:sz w:val="16"/>
        <w:szCs w:val="16"/>
      </w:rPr>
      <w:fldChar w:fldCharType="separate"/>
    </w:r>
    <w:r w:rsidR="004C3D7D">
      <w:rPr>
        <w:rFonts w:ascii="Arial" w:hAnsi="Arial" w:cs="Arial"/>
        <w:noProof/>
        <w:sz w:val="16"/>
        <w:szCs w:val="16"/>
      </w:rPr>
      <w:t>3</w:t>
    </w:r>
    <w:r w:rsidRPr="00C90C74">
      <w:rPr>
        <w:rFonts w:ascii="Arial" w:hAnsi="Arial" w:cs="Arial"/>
        <w:sz w:val="16"/>
        <w:szCs w:val="16"/>
      </w:rPr>
      <w:fldChar w:fldCharType="end"/>
    </w:r>
    <w:r w:rsidRPr="00C90C74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225" w14:textId="77777777" w:rsidR="006421BC" w:rsidRDefault="00642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E163" w14:textId="77777777" w:rsidR="00632CFE" w:rsidRDefault="00632CFE">
      <w:r>
        <w:separator/>
      </w:r>
    </w:p>
  </w:footnote>
  <w:footnote w:type="continuationSeparator" w:id="0">
    <w:p w14:paraId="7169F3BF" w14:textId="77777777" w:rsidR="00632CFE" w:rsidRDefault="0063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9F92" w14:textId="77777777" w:rsidR="006421BC" w:rsidRDefault="00642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678D" w14:textId="77777777" w:rsidR="005F48EA" w:rsidRPr="006421BC" w:rsidRDefault="005F48EA">
    <w:pPr>
      <w:pStyle w:val="Zhlav"/>
      <w:jc w:val="center"/>
      <w:rPr>
        <w:rFonts w:ascii="Arial" w:hAnsi="Arial" w:cs="Arial"/>
        <w:sz w:val="16"/>
        <w:szCs w:val="16"/>
      </w:rPr>
    </w:pPr>
    <w:r w:rsidRPr="006421BC">
      <w:rPr>
        <w:rFonts w:ascii="Arial" w:hAnsi="Arial" w:cs="Arial"/>
        <w:sz w:val="16"/>
        <w:szCs w:val="16"/>
      </w:rPr>
      <w:t>Protokol o nezařazení</w:t>
    </w:r>
  </w:p>
  <w:p w14:paraId="27283E5A" w14:textId="77777777" w:rsidR="008C786F" w:rsidRPr="006421BC" w:rsidRDefault="00F861E2">
    <w:pPr>
      <w:pStyle w:val="Zhlav"/>
      <w:jc w:val="center"/>
      <w:rPr>
        <w:rFonts w:ascii="Arial" w:hAnsi="Arial" w:cs="Arial"/>
        <w:sz w:val="16"/>
        <w:szCs w:val="16"/>
      </w:rPr>
    </w:pPr>
    <w:r w:rsidRPr="006421BC">
      <w:rPr>
        <w:rFonts w:ascii="Arial" w:hAnsi="Arial" w:cs="Arial"/>
        <w:sz w:val="16"/>
        <w:szCs w:val="16"/>
      </w:rPr>
      <w:t xml:space="preserve">Příloha č. 1 k zákonu č. 224/2015 Sb., </w:t>
    </w:r>
  </w:p>
  <w:p w14:paraId="4DECCA07" w14:textId="77777777" w:rsidR="00F861E2" w:rsidRPr="008C786F" w:rsidRDefault="008C786F">
    <w:pPr>
      <w:pStyle w:val="Zhlav"/>
      <w:jc w:val="center"/>
      <w:rPr>
        <w:rFonts w:ascii="Arial" w:hAnsi="Arial" w:cs="Arial"/>
        <w:b/>
        <w:sz w:val="16"/>
        <w:szCs w:val="16"/>
      </w:rPr>
    </w:pPr>
    <w:r w:rsidRPr="008C786F">
      <w:rPr>
        <w:rFonts w:ascii="Arial" w:hAnsi="Arial" w:cs="Arial"/>
        <w:sz w:val="16"/>
        <w:szCs w:val="16"/>
      </w:rPr>
      <w:t>o prevenci závažných havárií způsobených vybranými nebezpečnými chemickými látkami nebo chemickými směsmi a o změně zákona č. 634/2004 Sb., o správních poplatcích, ve znění pozdějších předpisů (zákon o prevenci závažných havárií)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B3A4" w14:textId="77777777" w:rsidR="006421BC" w:rsidRDefault="006421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90799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E723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E6168"/>
    <w:multiLevelType w:val="multilevel"/>
    <w:tmpl w:val="FFFFFFFF"/>
    <w:styleLink w:val="WW8Num1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8BA306D"/>
    <w:multiLevelType w:val="multilevel"/>
    <w:tmpl w:val="FFFFFFFF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76031E"/>
    <w:multiLevelType w:val="multilevel"/>
    <w:tmpl w:val="FFFFFFFF"/>
    <w:styleLink w:val="WW8Num36"/>
    <w:lvl w:ilvl="0">
      <w:numFmt w:val="bullet"/>
      <w:lvlText w:val="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sz w:val="24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sz w:val="24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4EF9759F"/>
    <w:multiLevelType w:val="multilevel"/>
    <w:tmpl w:val="FFFFFFFF"/>
    <w:styleLink w:val="WW8Num8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520E23B8"/>
    <w:multiLevelType w:val="multilevel"/>
    <w:tmpl w:val="FFFFFFFF"/>
    <w:lvl w:ilvl="0">
      <w:start w:val="2"/>
      <w:numFmt w:val="lowerLetter"/>
      <w:lvlText w:val="%1)"/>
      <w:lvlJc w:val="left"/>
      <w:pPr>
        <w:tabs>
          <w:tab w:val="num" w:pos="868"/>
        </w:tabs>
        <w:ind w:left="8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5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8"/>
        </w:tabs>
        <w:ind w:left="23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8"/>
        </w:tabs>
        <w:ind w:left="37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8"/>
        </w:tabs>
        <w:ind w:left="44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8"/>
        </w:tabs>
        <w:ind w:left="59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8"/>
        </w:tabs>
        <w:ind w:left="6628" w:hanging="180"/>
      </w:pPr>
      <w:rPr>
        <w:rFonts w:cs="Times New Roman"/>
      </w:rPr>
    </w:lvl>
  </w:abstractNum>
  <w:abstractNum w:abstractNumId="8" w15:restartNumberingAfterBreak="0">
    <w:nsid w:val="5D4F63E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865798"/>
    <w:multiLevelType w:val="multilevel"/>
    <w:tmpl w:val="FFFFFFFF"/>
    <w:styleLink w:val="WW8Num6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601134B1"/>
    <w:multiLevelType w:val="multilevel"/>
    <w:tmpl w:val="FFFFFFFF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6D2E59E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B406EE"/>
    <w:multiLevelType w:val="multilevel"/>
    <w:tmpl w:val="FFFFFFFF"/>
    <w:styleLink w:val="WW8Num7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0423F9"/>
    <w:multiLevelType w:val="multilevel"/>
    <w:tmpl w:val="FFFFFFFF"/>
    <w:styleLink w:val="WW8Num83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7E543581"/>
    <w:multiLevelType w:val="multilevel"/>
    <w:tmpl w:val="FFFFFFFF"/>
    <w:lvl w:ilvl="0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811944">
    <w:abstractNumId w:val="1"/>
  </w:num>
  <w:num w:numId="2" w16cid:durableId="705641882">
    <w:abstractNumId w:val="11"/>
  </w:num>
  <w:num w:numId="3" w16cid:durableId="2023165907">
    <w:abstractNumId w:val="2"/>
  </w:num>
  <w:num w:numId="4" w16cid:durableId="966936175">
    <w:abstractNumId w:val="8"/>
  </w:num>
  <w:num w:numId="5" w16cid:durableId="1486969717">
    <w:abstractNumId w:val="7"/>
  </w:num>
  <w:num w:numId="6" w16cid:durableId="191715727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7" w16cid:durableId="1733892405">
    <w:abstractNumId w:val="14"/>
  </w:num>
  <w:num w:numId="8" w16cid:durableId="936014726">
    <w:abstractNumId w:val="4"/>
  </w:num>
  <w:num w:numId="9" w16cid:durableId="1018888237">
    <w:abstractNumId w:val="5"/>
  </w:num>
  <w:num w:numId="10" w16cid:durableId="2007127050">
    <w:abstractNumId w:val="9"/>
  </w:num>
  <w:num w:numId="11" w16cid:durableId="1514418223">
    <w:abstractNumId w:val="12"/>
  </w:num>
  <w:num w:numId="12" w16cid:durableId="1006595614">
    <w:abstractNumId w:val="5"/>
    <w:lvlOverride w:ilvl="0"/>
  </w:num>
  <w:num w:numId="13" w16cid:durableId="939607039">
    <w:abstractNumId w:val="9"/>
    <w:lvlOverride w:ilvl="0"/>
  </w:num>
  <w:num w:numId="14" w16cid:durableId="1384907420">
    <w:abstractNumId w:val="12"/>
    <w:lvlOverride w:ilvl="0"/>
  </w:num>
  <w:num w:numId="15" w16cid:durableId="1004824439">
    <w:abstractNumId w:val="10"/>
  </w:num>
  <w:num w:numId="16" w16cid:durableId="423459726">
    <w:abstractNumId w:val="10"/>
    <w:lvlOverride w:ilvl="0"/>
  </w:num>
  <w:num w:numId="17" w16cid:durableId="1474173806">
    <w:abstractNumId w:val="1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18"/>
          <w:szCs w:val="18"/>
        </w:rPr>
      </w:lvl>
    </w:lvlOverride>
  </w:num>
  <w:num w:numId="18" w16cid:durableId="1853492688">
    <w:abstractNumId w:val="13"/>
    <w:lvlOverride w:ilvl="0">
      <w:startOverride w:val="1"/>
    </w:lvlOverride>
    <w:lvlOverride w:ilvl="1">
      <w:lvl w:ilvl="1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  <w:lvlOverride w:ilvl="2">
      <w:lvl w:ilvl="2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4">
      <w:lvl w:ilvl="4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</w:num>
  <w:num w:numId="19" w16cid:durableId="570503581">
    <w:abstractNumId w:val="1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18"/>
          <w:szCs w:val="18"/>
        </w:rPr>
      </w:lvl>
    </w:lvlOverride>
  </w:num>
  <w:num w:numId="20" w16cid:durableId="6711551">
    <w:abstractNumId w:val="6"/>
  </w:num>
  <w:num w:numId="21" w16cid:durableId="1094783712">
    <w:abstractNumId w:val="3"/>
  </w:num>
  <w:num w:numId="22" w16cid:durableId="1394618945">
    <w:abstractNumId w:val="6"/>
    <w:lvlOverride w:ilvl="0">
      <w:startOverride w:val="1"/>
    </w:lvlOverride>
  </w:num>
  <w:num w:numId="23" w16cid:durableId="578557693">
    <w:abstractNumId w:val="3"/>
    <w:lvlOverride w:ilvl="0">
      <w:startOverride w:val="1"/>
    </w:lvlOverride>
  </w:num>
  <w:num w:numId="24" w16cid:durableId="419720797">
    <w:abstractNumId w:val="13"/>
    <w:lvlOverride w:ilvl="0">
      <w:startOverride w:val="1"/>
    </w:lvlOverride>
    <w:lvlOverride w:ilvl="1">
      <w:lvl w:ilvl="1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</w:num>
  <w:num w:numId="25" w16cid:durableId="808744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694"/>
    <w:rsid w:val="00001920"/>
    <w:rsid w:val="0004457A"/>
    <w:rsid w:val="00045458"/>
    <w:rsid w:val="000569C2"/>
    <w:rsid w:val="00063F61"/>
    <w:rsid w:val="00066841"/>
    <w:rsid w:val="000A361A"/>
    <w:rsid w:val="000B30C9"/>
    <w:rsid w:val="000B32C5"/>
    <w:rsid w:val="000C3041"/>
    <w:rsid w:val="000D301F"/>
    <w:rsid w:val="000D3717"/>
    <w:rsid w:val="000D6A62"/>
    <w:rsid w:val="000D74EA"/>
    <w:rsid w:val="000D7B45"/>
    <w:rsid w:val="000E68E7"/>
    <w:rsid w:val="001205EB"/>
    <w:rsid w:val="001272DC"/>
    <w:rsid w:val="001334D0"/>
    <w:rsid w:val="00140A1B"/>
    <w:rsid w:val="00163A68"/>
    <w:rsid w:val="001A267C"/>
    <w:rsid w:val="001A68AC"/>
    <w:rsid w:val="001C4F82"/>
    <w:rsid w:val="001C6A89"/>
    <w:rsid w:val="001E35D1"/>
    <w:rsid w:val="00230C09"/>
    <w:rsid w:val="00237CC4"/>
    <w:rsid w:val="0024498D"/>
    <w:rsid w:val="002559FE"/>
    <w:rsid w:val="00275ADB"/>
    <w:rsid w:val="002826B3"/>
    <w:rsid w:val="00283607"/>
    <w:rsid w:val="00284179"/>
    <w:rsid w:val="002B1121"/>
    <w:rsid w:val="002B2C30"/>
    <w:rsid w:val="002D79D1"/>
    <w:rsid w:val="003063FD"/>
    <w:rsid w:val="00310EF2"/>
    <w:rsid w:val="00317D22"/>
    <w:rsid w:val="00345DEE"/>
    <w:rsid w:val="00371694"/>
    <w:rsid w:val="00381BB6"/>
    <w:rsid w:val="00391376"/>
    <w:rsid w:val="0039279F"/>
    <w:rsid w:val="00397568"/>
    <w:rsid w:val="003A4C15"/>
    <w:rsid w:val="003A58EB"/>
    <w:rsid w:val="003E2762"/>
    <w:rsid w:val="003F1B2D"/>
    <w:rsid w:val="003F7B3E"/>
    <w:rsid w:val="00403089"/>
    <w:rsid w:val="004436EC"/>
    <w:rsid w:val="00471A65"/>
    <w:rsid w:val="00475B08"/>
    <w:rsid w:val="004A6D84"/>
    <w:rsid w:val="004B23AA"/>
    <w:rsid w:val="004B43CF"/>
    <w:rsid w:val="004B4431"/>
    <w:rsid w:val="004C3D7D"/>
    <w:rsid w:val="004C52F2"/>
    <w:rsid w:val="004C6135"/>
    <w:rsid w:val="00532566"/>
    <w:rsid w:val="00537EE2"/>
    <w:rsid w:val="00552F3B"/>
    <w:rsid w:val="00582522"/>
    <w:rsid w:val="00594E5F"/>
    <w:rsid w:val="005964E3"/>
    <w:rsid w:val="005D1C5F"/>
    <w:rsid w:val="005E053E"/>
    <w:rsid w:val="005E076C"/>
    <w:rsid w:val="005F48EA"/>
    <w:rsid w:val="00602F57"/>
    <w:rsid w:val="00604F68"/>
    <w:rsid w:val="00622C00"/>
    <w:rsid w:val="00632CFE"/>
    <w:rsid w:val="006421BC"/>
    <w:rsid w:val="006466EA"/>
    <w:rsid w:val="0065351E"/>
    <w:rsid w:val="00670D7E"/>
    <w:rsid w:val="006737A2"/>
    <w:rsid w:val="00680A54"/>
    <w:rsid w:val="00687F14"/>
    <w:rsid w:val="006A5A2A"/>
    <w:rsid w:val="006C4A48"/>
    <w:rsid w:val="006D5B10"/>
    <w:rsid w:val="00700F25"/>
    <w:rsid w:val="00715A5B"/>
    <w:rsid w:val="00730724"/>
    <w:rsid w:val="00751E5E"/>
    <w:rsid w:val="007565D3"/>
    <w:rsid w:val="00760158"/>
    <w:rsid w:val="00770A5C"/>
    <w:rsid w:val="00774FD1"/>
    <w:rsid w:val="00780E26"/>
    <w:rsid w:val="007954EB"/>
    <w:rsid w:val="007A2488"/>
    <w:rsid w:val="00815B99"/>
    <w:rsid w:val="008258AE"/>
    <w:rsid w:val="00846FAE"/>
    <w:rsid w:val="0086706A"/>
    <w:rsid w:val="008B16DC"/>
    <w:rsid w:val="008B189C"/>
    <w:rsid w:val="008C786F"/>
    <w:rsid w:val="008E543C"/>
    <w:rsid w:val="0090314F"/>
    <w:rsid w:val="00904C54"/>
    <w:rsid w:val="00907DAB"/>
    <w:rsid w:val="009469A7"/>
    <w:rsid w:val="00947BD9"/>
    <w:rsid w:val="00982FFB"/>
    <w:rsid w:val="00984FA4"/>
    <w:rsid w:val="009D6C86"/>
    <w:rsid w:val="009F5643"/>
    <w:rsid w:val="009F5920"/>
    <w:rsid w:val="00A16EC3"/>
    <w:rsid w:val="00A42C98"/>
    <w:rsid w:val="00A516C4"/>
    <w:rsid w:val="00A52EC7"/>
    <w:rsid w:val="00A86C16"/>
    <w:rsid w:val="00A94E1F"/>
    <w:rsid w:val="00AA5915"/>
    <w:rsid w:val="00AB58CC"/>
    <w:rsid w:val="00AD1A20"/>
    <w:rsid w:val="00AD2183"/>
    <w:rsid w:val="00B024E8"/>
    <w:rsid w:val="00B071ED"/>
    <w:rsid w:val="00B07DE9"/>
    <w:rsid w:val="00B1281C"/>
    <w:rsid w:val="00B2642B"/>
    <w:rsid w:val="00B51694"/>
    <w:rsid w:val="00B60BEC"/>
    <w:rsid w:val="00B706BB"/>
    <w:rsid w:val="00B9042C"/>
    <w:rsid w:val="00BA2C9E"/>
    <w:rsid w:val="00BC1E7D"/>
    <w:rsid w:val="00BC5984"/>
    <w:rsid w:val="00BC6507"/>
    <w:rsid w:val="00BD2616"/>
    <w:rsid w:val="00BD77E5"/>
    <w:rsid w:val="00C01177"/>
    <w:rsid w:val="00C03C0E"/>
    <w:rsid w:val="00C22D92"/>
    <w:rsid w:val="00C27182"/>
    <w:rsid w:val="00C3054F"/>
    <w:rsid w:val="00C3573F"/>
    <w:rsid w:val="00C819DF"/>
    <w:rsid w:val="00C868D4"/>
    <w:rsid w:val="00C87477"/>
    <w:rsid w:val="00C90C74"/>
    <w:rsid w:val="00CB734F"/>
    <w:rsid w:val="00CB7921"/>
    <w:rsid w:val="00CD660B"/>
    <w:rsid w:val="00D13C90"/>
    <w:rsid w:val="00D231D4"/>
    <w:rsid w:val="00D24072"/>
    <w:rsid w:val="00D521C1"/>
    <w:rsid w:val="00D66F4C"/>
    <w:rsid w:val="00D809F7"/>
    <w:rsid w:val="00D82D0D"/>
    <w:rsid w:val="00DB125B"/>
    <w:rsid w:val="00DB4581"/>
    <w:rsid w:val="00DC69C4"/>
    <w:rsid w:val="00DD0FAE"/>
    <w:rsid w:val="00DD0FD9"/>
    <w:rsid w:val="00DD1BF7"/>
    <w:rsid w:val="00E1456F"/>
    <w:rsid w:val="00E203F1"/>
    <w:rsid w:val="00E2653F"/>
    <w:rsid w:val="00E31553"/>
    <w:rsid w:val="00E44108"/>
    <w:rsid w:val="00E513C7"/>
    <w:rsid w:val="00E702C0"/>
    <w:rsid w:val="00E71019"/>
    <w:rsid w:val="00EB3665"/>
    <w:rsid w:val="00EB4920"/>
    <w:rsid w:val="00EB6C60"/>
    <w:rsid w:val="00EF22B2"/>
    <w:rsid w:val="00F25251"/>
    <w:rsid w:val="00F26CA2"/>
    <w:rsid w:val="00F3423F"/>
    <w:rsid w:val="00F43C8B"/>
    <w:rsid w:val="00F5605B"/>
    <w:rsid w:val="00F861E2"/>
    <w:rsid w:val="00F92F97"/>
    <w:rsid w:val="00FC45B2"/>
    <w:rsid w:val="00FD6E74"/>
    <w:rsid w:val="00FE2235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20865"/>
  <w14:defaultImageDpi w14:val="0"/>
  <w15:docId w15:val="{C35511AD-9A62-4450-9D30-D1A92DC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qFormat="1"/>
    <w:lsdException w:name="footnote reference" w:semiHidden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eastAsia="MS Mincho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eastAsia="MS Mincho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left="397"/>
      <w:outlineLvl w:val="3"/>
    </w:pPr>
    <w:rPr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eastAsia="MS Mincho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16"/>
      <w:szCs w:val="1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  <w:lang w:val="en-GB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Pr>
      <w:rFonts w:eastAsia="MS Mincho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ind w:left="284"/>
      <w:jc w:val="both"/>
    </w:pPr>
    <w:rPr>
      <w:rFonts w:ascii="Arial" w:eastAsia="MS Mincho" w:hAnsi="Arial" w:cs="Arial"/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97" w:hanging="397"/>
    </w:pPr>
    <w:rPr>
      <w:rFonts w:eastAsia="MS Mincho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396" w:hanging="396"/>
      <w:jc w:val="both"/>
    </w:pPr>
    <w:rPr>
      <w:rFonts w:eastAsia="MS Mincho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nnexetitreglobale">
    <w:name w:val="Annexe titre (globale)"/>
    <w:basedOn w:val="Normln"/>
    <w:next w:val="Normln"/>
    <w:uiPriority w:val="99"/>
    <w:pPr>
      <w:tabs>
        <w:tab w:val="left" w:pos="851"/>
      </w:tabs>
      <w:spacing w:before="120" w:after="120"/>
      <w:jc w:val="center"/>
    </w:pPr>
    <w:rPr>
      <w:b/>
      <w:bCs/>
      <w:u w:val="single"/>
    </w:rPr>
  </w:style>
  <w:style w:type="paragraph" w:customStyle="1" w:styleId="Text3">
    <w:name w:val="Text 3"/>
    <w:basedOn w:val="Normln"/>
    <w:uiPriority w:val="99"/>
    <w:pPr>
      <w:tabs>
        <w:tab w:val="left" w:pos="851"/>
      </w:tabs>
      <w:spacing w:before="120" w:after="120"/>
      <w:ind w:left="1985"/>
      <w:jc w:val="both"/>
    </w:pPr>
  </w:style>
  <w:style w:type="paragraph" w:customStyle="1" w:styleId="Point3">
    <w:name w:val="Point 3"/>
    <w:basedOn w:val="Normln"/>
    <w:uiPriority w:val="99"/>
    <w:pPr>
      <w:tabs>
        <w:tab w:val="left" w:pos="851"/>
      </w:tabs>
      <w:spacing w:before="120" w:after="120"/>
      <w:ind w:left="2552" w:hanging="567"/>
      <w:jc w:val="both"/>
    </w:pPr>
  </w:style>
  <w:style w:type="paragraph" w:customStyle="1" w:styleId="Text4">
    <w:name w:val="Text 4"/>
    <w:basedOn w:val="Normln"/>
    <w:uiPriority w:val="99"/>
    <w:pPr>
      <w:tabs>
        <w:tab w:val="left" w:pos="851"/>
      </w:tabs>
      <w:spacing w:before="120" w:after="120"/>
      <w:ind w:left="851"/>
      <w:jc w:val="both"/>
    </w:pPr>
  </w:style>
  <w:style w:type="paragraph" w:customStyle="1" w:styleId="Tiret4">
    <w:name w:val="Tiret 4"/>
    <w:basedOn w:val="Normln"/>
    <w:uiPriority w:val="99"/>
    <w:pPr>
      <w:tabs>
        <w:tab w:val="left" w:pos="851"/>
      </w:tabs>
      <w:spacing w:before="120" w:after="120"/>
      <w:ind w:left="3119" w:hanging="567"/>
      <w:jc w:val="both"/>
    </w:pPr>
  </w:style>
  <w:style w:type="paragraph" w:styleId="Titulek">
    <w:name w:val="caption"/>
    <w:basedOn w:val="Normln"/>
    <w:next w:val="Normln"/>
    <w:uiPriority w:val="99"/>
    <w:qFormat/>
    <w:rPr>
      <w:b/>
      <w:bCs/>
    </w:rPr>
  </w:style>
  <w:style w:type="paragraph" w:customStyle="1" w:styleId="NormalRight">
    <w:name w:val="Normal Right"/>
    <w:basedOn w:val="Normln"/>
    <w:uiPriority w:val="99"/>
    <w:pPr>
      <w:tabs>
        <w:tab w:val="left" w:pos="851"/>
      </w:tabs>
      <w:spacing w:before="120" w:after="120"/>
      <w:jc w:val="right"/>
    </w:pPr>
  </w:style>
  <w:style w:type="paragraph" w:customStyle="1" w:styleId="Point1">
    <w:name w:val="Point 1"/>
    <w:basedOn w:val="Normln"/>
    <w:uiPriority w:val="99"/>
    <w:pPr>
      <w:tabs>
        <w:tab w:val="left" w:pos="851"/>
      </w:tabs>
      <w:spacing w:before="120" w:after="120"/>
      <w:ind w:left="1418" w:hanging="567"/>
      <w:jc w:val="both"/>
    </w:pPr>
  </w:style>
  <w:style w:type="paragraph" w:customStyle="1" w:styleId="Point0">
    <w:name w:val="Point 0"/>
    <w:basedOn w:val="Normln"/>
    <w:uiPriority w:val="99"/>
    <w:pPr>
      <w:tabs>
        <w:tab w:val="left" w:pos="851"/>
      </w:tabs>
      <w:spacing w:before="120" w:after="120"/>
      <w:ind w:left="851" w:hanging="851"/>
      <w:jc w:val="both"/>
    </w:p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customStyle="1" w:styleId="Point4">
    <w:name w:val="Point 4"/>
    <w:basedOn w:val="Normln"/>
    <w:uiPriority w:val="99"/>
    <w:pPr>
      <w:tabs>
        <w:tab w:val="left" w:pos="851"/>
      </w:tabs>
      <w:spacing w:before="120" w:after="120"/>
      <w:ind w:left="3119" w:hanging="567"/>
      <w:jc w:val="both"/>
    </w:pPr>
  </w:style>
  <w:style w:type="paragraph" w:customStyle="1" w:styleId="Podtda">
    <w:name w:val="Podtřída"/>
    <w:basedOn w:val="Normln"/>
    <w:uiPriority w:val="99"/>
    <w:pPr>
      <w:tabs>
        <w:tab w:val="left" w:pos="284"/>
        <w:tab w:val="left" w:pos="567"/>
        <w:tab w:val="left" w:pos="851"/>
        <w:tab w:val="left" w:pos="1134"/>
        <w:tab w:val="left" w:pos="1247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line="220" w:lineRule="exact"/>
      <w:ind w:left="1701" w:hanging="567"/>
      <w:jc w:val="both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ln"/>
    <w:next w:val="Normln"/>
    <w:uiPriority w:val="99"/>
    <w:rsid w:val="005E053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ln"/>
    <w:next w:val="Normln"/>
    <w:uiPriority w:val="99"/>
    <w:rsid w:val="005E053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Standard">
    <w:name w:val="Standard"/>
    <w:rsid w:val="007565D3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"/>
    <w:uiPriority w:val="34"/>
    <w:rsid w:val="007565D3"/>
    <w:pPr>
      <w:spacing w:after="200"/>
      <w:ind w:left="720"/>
    </w:pPr>
  </w:style>
  <w:style w:type="paragraph" w:customStyle="1" w:styleId="Footnote">
    <w:name w:val="Footnote"/>
    <w:basedOn w:val="Standard"/>
    <w:rsid w:val="007565D3"/>
    <w:pPr>
      <w:suppressLineNumbers/>
      <w:ind w:left="425" w:hanging="425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EF22B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8">
    <w:name w:val="WW8Num18"/>
    <w:pPr>
      <w:numPr>
        <w:numId w:val="21"/>
      </w:numPr>
    </w:pPr>
  </w:style>
  <w:style w:type="numbering" w:customStyle="1" w:styleId="WW8Num36">
    <w:name w:val="WW8Num36"/>
    <w:pPr>
      <w:numPr>
        <w:numId w:val="9"/>
      </w:numPr>
    </w:pPr>
  </w:style>
  <w:style w:type="numbering" w:customStyle="1" w:styleId="WW8Num81">
    <w:name w:val="WW8Num81"/>
    <w:pPr>
      <w:numPr>
        <w:numId w:val="20"/>
      </w:numPr>
    </w:pPr>
  </w:style>
  <w:style w:type="numbering" w:customStyle="1" w:styleId="WW8Num69">
    <w:name w:val="WW8Num69"/>
    <w:pPr>
      <w:numPr>
        <w:numId w:val="10"/>
      </w:numPr>
    </w:pPr>
  </w:style>
  <w:style w:type="numbering" w:customStyle="1" w:styleId="WW8Num9">
    <w:name w:val="WW8Num9"/>
    <w:pPr>
      <w:numPr>
        <w:numId w:val="15"/>
      </w:numPr>
    </w:pPr>
  </w:style>
  <w:style w:type="numbering" w:customStyle="1" w:styleId="WW8Num75">
    <w:name w:val="WW8Num75"/>
    <w:pPr>
      <w:numPr>
        <w:numId w:val="11"/>
      </w:numPr>
    </w:pPr>
  </w:style>
  <w:style w:type="numbering" w:customStyle="1" w:styleId="WW8Num83">
    <w:name w:val="WW8Num8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4858</Characters>
  <Application>Microsoft Office Word</Application>
  <DocSecurity>0</DocSecurity>
  <Lines>40</Lines>
  <Paragraphs>11</Paragraphs>
  <ScaleCrop>false</ScaleCrop>
  <Company>Krajský úřad - Jihočeský kraj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zařazení objektu/zařízení do skupiny</dc:title>
  <dc:subject>Havárie</dc:subject>
  <dc:creator>Dipl.Ing. GYŐRÖG Štefan</dc:creator>
  <cp:keywords/>
  <dc:description>Další dotazy a informace : Ing.GYŐRÖG Štefan, 386 720 746, gyorog@kraj-jihocesky.cz</dc:description>
  <cp:lastModifiedBy>Hocke David</cp:lastModifiedBy>
  <cp:revision>2</cp:revision>
  <cp:lastPrinted>2015-10-05T05:52:00Z</cp:lastPrinted>
  <dcterms:created xsi:type="dcterms:W3CDTF">2025-12-02T12:03:00Z</dcterms:created>
  <dcterms:modified xsi:type="dcterms:W3CDTF">2025-12-02T12:03:00Z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