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2DA03BE8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66AF7569" w14:textId="77777777" w:rsidR="00BD3F86" w:rsidRPr="009F475C" w:rsidRDefault="00BD3F86" w:rsidP="003E2B05">
            <w:pPr>
              <w:tabs>
                <w:tab w:val="left" w:pos="6237"/>
              </w:tabs>
              <w:spacing w:before="120" w:line="480" w:lineRule="auto"/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14:paraId="743835B4" w14:textId="77777777" w:rsidR="00BD3F86" w:rsidRPr="009F475C" w:rsidRDefault="00BD3F86" w:rsidP="003E2B05">
            <w:pPr>
              <w:tabs>
                <w:tab w:val="left" w:pos="6237"/>
              </w:tabs>
              <w:spacing w:before="120" w:line="480" w:lineRule="auto"/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14:paraId="2B711E32" w14:textId="77777777" w:rsidR="00BD3F86" w:rsidRPr="009F475C" w:rsidRDefault="00BD3F86" w:rsidP="003E2B05">
            <w:pPr>
              <w:tabs>
                <w:tab w:val="left" w:pos="6237"/>
              </w:tabs>
              <w:spacing w:before="120" w:line="480" w:lineRule="auto"/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14:paraId="31033071" w14:textId="77777777" w:rsidTr="0074615D">
        <w:tc>
          <w:tcPr>
            <w:tcW w:w="2127" w:type="dxa"/>
            <w:shd w:val="clear" w:color="auto" w:fill="auto"/>
          </w:tcPr>
          <w:p w14:paraId="772701A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2E7763B9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35397405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7824A60D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DE2745E" w14:textId="77777777" w:rsidTr="0074615D">
        <w:tc>
          <w:tcPr>
            <w:tcW w:w="2127" w:type="dxa"/>
            <w:shd w:val="clear" w:color="auto" w:fill="auto"/>
          </w:tcPr>
          <w:p w14:paraId="6266324B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05A45FE2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0DFF258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04EE637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790D322A" w14:textId="77777777" w:rsidTr="0074615D">
        <w:tc>
          <w:tcPr>
            <w:tcW w:w="2127" w:type="dxa"/>
            <w:shd w:val="clear" w:color="auto" w:fill="auto"/>
          </w:tcPr>
          <w:p w14:paraId="33971051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4559C8EB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207DC2E1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3A9ED9C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C9872AD" w14:textId="77777777" w:rsidTr="0074615D">
        <w:tc>
          <w:tcPr>
            <w:tcW w:w="2127" w:type="dxa"/>
            <w:shd w:val="clear" w:color="auto" w:fill="auto"/>
          </w:tcPr>
          <w:p w14:paraId="0A4A73D1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6549C475" w14:textId="77777777" w:rsidR="00BD3F86" w:rsidRPr="009F63D2" w:rsidRDefault="003F3433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5A02AAC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335F3C56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679A7C1E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0E750A78" w14:textId="77777777" w:rsidTr="0074615D">
        <w:tc>
          <w:tcPr>
            <w:tcW w:w="2127" w:type="dxa"/>
            <w:shd w:val="clear" w:color="auto" w:fill="auto"/>
            <w:vAlign w:val="center"/>
          </w:tcPr>
          <w:p w14:paraId="6F742046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5071DEE" w14:textId="77777777" w:rsidR="00BD3F86" w:rsidRPr="009F63D2" w:rsidRDefault="00DD0635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4D36C5">
              <w:rPr>
                <w:sz w:val="20"/>
                <w:szCs w:val="20"/>
              </w:rPr>
              <w:t>18</w:t>
            </w:r>
            <w:r w:rsidR="00BD3F86" w:rsidRPr="004D36C5">
              <w:rPr>
                <w:sz w:val="20"/>
                <w:szCs w:val="20"/>
              </w:rPr>
              <w:t>.</w:t>
            </w:r>
            <w:r w:rsidR="00E621A9" w:rsidRPr="004D36C5">
              <w:rPr>
                <w:sz w:val="20"/>
                <w:szCs w:val="20"/>
              </w:rPr>
              <w:t xml:space="preserve"> </w:t>
            </w:r>
            <w:r w:rsidR="0024429C" w:rsidRPr="004D36C5">
              <w:rPr>
                <w:sz w:val="20"/>
                <w:szCs w:val="20"/>
              </w:rPr>
              <w:t>3</w:t>
            </w:r>
            <w:r w:rsidR="00BD3F86" w:rsidRPr="004D36C5">
              <w:rPr>
                <w:sz w:val="20"/>
                <w:szCs w:val="20"/>
              </w:rPr>
              <w:t>. 20</w:t>
            </w:r>
            <w:r w:rsidR="00900651" w:rsidRPr="004D36C5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0D142116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5845F280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12D1B28C" w14:textId="77777777" w:rsidTr="0074615D">
        <w:tc>
          <w:tcPr>
            <w:tcW w:w="2127" w:type="dxa"/>
            <w:shd w:val="clear" w:color="auto" w:fill="auto"/>
            <w:vAlign w:val="center"/>
          </w:tcPr>
          <w:p w14:paraId="3B1F5BA3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14:paraId="3D0B3EFA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37BD096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14:paraId="6FFE0D8A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005A5B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74F46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11BB6886" w14:textId="77777777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24429C">
        <w:rPr>
          <w:rFonts w:eastAsiaTheme="minorEastAsia" w:cs="Tahoma"/>
          <w:b/>
          <w:bCs/>
          <w:sz w:val="22"/>
          <w:szCs w:val="20"/>
        </w:rPr>
        <w:t>3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5DA590FA" w14:textId="77777777" w:rsidR="007B7A5B" w:rsidRPr="00D8259A" w:rsidRDefault="007B7A5B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eastAsiaTheme="minorEastAsia" w:hAnsi="Arial" w:cs="Arial"/>
          <w:color w:val="000000"/>
          <w:szCs w:val="20"/>
        </w:rPr>
      </w:pPr>
      <w:r w:rsidRPr="00D8259A">
        <w:rPr>
          <w:rFonts w:ascii="Arial" w:eastAsiaTheme="minorEastAsia" w:hAnsi="Arial" w:cs="Arial"/>
          <w:color w:val="000000"/>
          <w:szCs w:val="20"/>
        </w:rPr>
        <w:t>Nařízení vlády č. 61/2020 Sb., o zvýšení částek životního minima a existenčního minima</w:t>
      </w:r>
    </w:p>
    <w:p w14:paraId="33B7BEC8" w14:textId="77777777" w:rsidR="007B7A5B" w:rsidRPr="00D8259A" w:rsidRDefault="007B7A5B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eastAsiaTheme="minorEastAsia" w:hAnsi="Arial" w:cs="Arial"/>
          <w:szCs w:val="20"/>
        </w:rPr>
      </w:pPr>
      <w:r w:rsidRPr="00D8259A">
        <w:rPr>
          <w:rFonts w:ascii="Arial" w:eastAsiaTheme="minorEastAsia" w:hAnsi="Arial" w:cs="Arial"/>
          <w:color w:val="000000"/>
          <w:szCs w:val="20"/>
        </w:rPr>
        <w:t>Nařízení vlády č. 62/2020 Sb., kterým se mění nařízení vlády č. 595/2006 Sb., o způsobu výpočtu základní částky, která nesmí být sražena povinnému z měsíční mzdy při výkonu rozhodnutí, a</w:t>
      </w:r>
      <w:r w:rsidR="00DD0635">
        <w:rPr>
          <w:rFonts w:ascii="Arial" w:eastAsiaTheme="minorEastAsia" w:hAnsi="Arial" w:cs="Arial"/>
          <w:color w:val="000000"/>
          <w:szCs w:val="20"/>
        </w:rPr>
        <w:t> </w:t>
      </w:r>
      <w:r w:rsidRPr="00D8259A">
        <w:rPr>
          <w:rFonts w:ascii="Arial" w:eastAsiaTheme="minorEastAsia" w:hAnsi="Arial" w:cs="Arial"/>
          <w:color w:val="000000"/>
          <w:szCs w:val="20"/>
        </w:rPr>
        <w:t>o stanovení částky, nad kterou je mzda postižitelná srážkami bez omezení (nařízení o</w:t>
      </w:r>
      <w:r w:rsidR="00DD0635">
        <w:rPr>
          <w:rFonts w:ascii="Arial" w:eastAsiaTheme="minorEastAsia" w:hAnsi="Arial" w:cs="Arial"/>
          <w:color w:val="000000"/>
          <w:szCs w:val="20"/>
        </w:rPr>
        <w:t> </w:t>
      </w:r>
      <w:r w:rsidRPr="00D8259A">
        <w:rPr>
          <w:rFonts w:ascii="Arial" w:eastAsiaTheme="minorEastAsia" w:hAnsi="Arial" w:cs="Arial"/>
          <w:color w:val="000000"/>
          <w:szCs w:val="20"/>
        </w:rPr>
        <w:t xml:space="preserve">nezabavitelných částkách), ve znění nařízení </w:t>
      </w:r>
      <w:r w:rsidRPr="00D8259A">
        <w:rPr>
          <w:rFonts w:ascii="Arial" w:eastAsiaTheme="minorEastAsia" w:hAnsi="Arial" w:cs="Arial"/>
          <w:szCs w:val="20"/>
        </w:rPr>
        <w:t>vlády č. 91/2019 Sb.</w:t>
      </w:r>
    </w:p>
    <w:p w14:paraId="2B1ED114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</w:t>
      </w:r>
      <w:r w:rsidR="00D8259A" w:rsidRPr="00D8259A">
        <w:rPr>
          <w:rFonts w:ascii="Arial" w:hAnsi="Arial" w:cs="Arial"/>
          <w:szCs w:val="20"/>
        </w:rPr>
        <w:t xml:space="preserve">vlády České republiky </w:t>
      </w:r>
      <w:r w:rsidRPr="00D8259A">
        <w:rPr>
          <w:rFonts w:ascii="Arial" w:hAnsi="Arial" w:cs="Arial"/>
          <w:szCs w:val="20"/>
        </w:rPr>
        <w:t>č. 69/2020 Sb. o vyhlášení nouzového stavu pro území České republiky z</w:t>
      </w:r>
      <w:r w:rsidR="00D8259A" w:rsidRPr="00D8259A">
        <w:rPr>
          <w:rFonts w:ascii="Arial" w:hAnsi="Arial" w:cs="Arial"/>
          <w:szCs w:val="20"/>
        </w:rPr>
        <w:t> </w:t>
      </w:r>
      <w:r w:rsidRPr="00D8259A">
        <w:rPr>
          <w:rFonts w:ascii="Arial" w:hAnsi="Arial" w:cs="Arial"/>
          <w:szCs w:val="20"/>
        </w:rPr>
        <w:t xml:space="preserve">důvodu ohrožení zdraví v souvislosti s prokázáním výskytu </w:t>
      </w:r>
      <w:proofErr w:type="spellStart"/>
      <w:r w:rsidRPr="00D8259A">
        <w:rPr>
          <w:rFonts w:ascii="Arial" w:hAnsi="Arial" w:cs="Arial"/>
          <w:szCs w:val="20"/>
        </w:rPr>
        <w:t>koronaviru</w:t>
      </w:r>
      <w:proofErr w:type="spellEnd"/>
      <w:r w:rsidRPr="00D8259A">
        <w:rPr>
          <w:rFonts w:ascii="Arial" w:hAnsi="Arial" w:cs="Arial"/>
          <w:szCs w:val="20"/>
        </w:rPr>
        <w:t xml:space="preserve"> /označovaný jako SARS CoV-2/ na území České republiky na dobu od 14.00 hodin dne 12. března 2020 na dobu 30</w:t>
      </w:r>
      <w:r w:rsidR="00DD0635">
        <w:rPr>
          <w:rFonts w:ascii="Arial" w:hAnsi="Arial" w:cs="Arial"/>
          <w:szCs w:val="20"/>
        </w:rPr>
        <w:t> </w:t>
      </w:r>
      <w:r w:rsidRPr="00D8259A">
        <w:rPr>
          <w:rFonts w:ascii="Arial" w:hAnsi="Arial" w:cs="Arial"/>
          <w:szCs w:val="20"/>
        </w:rPr>
        <w:t>dnů</w:t>
      </w:r>
    </w:p>
    <w:p w14:paraId="5847BE9C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 70/2020 Sb.,</w:t>
      </w:r>
      <w:r w:rsidRPr="00D8259A">
        <w:rPr>
          <w:rFonts w:ascii="Arial" w:hAnsi="Arial" w:cs="Arial"/>
          <w:szCs w:val="20"/>
        </w:rPr>
        <w:t xml:space="preserve"> o dočasném znovuzavedení ochrany vnitřních hranic České republiky   </w:t>
      </w:r>
    </w:p>
    <w:p w14:paraId="5368586A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 71/2020 Sb.,</w:t>
      </w:r>
      <w:r w:rsidRPr="00D8259A">
        <w:rPr>
          <w:rFonts w:ascii="Arial" w:hAnsi="Arial" w:cs="Arial"/>
          <w:szCs w:val="20"/>
        </w:rPr>
        <w:t xml:space="preserve"> o přijetí krizového opatření</w:t>
      </w:r>
    </w:p>
    <w:p w14:paraId="6514AA01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 72/2020 Sb.,</w:t>
      </w:r>
      <w:r w:rsidRPr="00D8259A">
        <w:rPr>
          <w:rFonts w:ascii="Arial" w:hAnsi="Arial" w:cs="Arial"/>
          <w:szCs w:val="20"/>
        </w:rPr>
        <w:t xml:space="preserve"> o přijetí krizového opatření</w:t>
      </w:r>
    </w:p>
    <w:p w14:paraId="64CADDD9" w14:textId="77777777" w:rsidR="003465D9" w:rsidRDefault="003465D9" w:rsidP="004D36C5">
      <w:pPr>
        <w:pStyle w:val="Odstavecseseznamem"/>
        <w:numPr>
          <w:ilvl w:val="0"/>
          <w:numId w:val="12"/>
        </w:numPr>
        <w:tabs>
          <w:tab w:val="left" w:pos="825"/>
        </w:tabs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 74/2020 Sb.,</w:t>
      </w:r>
      <w:r w:rsidRPr="00D8259A">
        <w:rPr>
          <w:rFonts w:ascii="Arial" w:hAnsi="Arial" w:cs="Arial"/>
          <w:szCs w:val="20"/>
        </w:rPr>
        <w:t xml:space="preserve"> o přijetí krizového opatření</w:t>
      </w:r>
    </w:p>
    <w:p w14:paraId="55ADC6D7" w14:textId="77777777" w:rsidR="004D36C5" w:rsidRPr="004D36C5" w:rsidRDefault="004D36C5" w:rsidP="004D36C5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Cs w:val="20"/>
        </w:rPr>
      </w:pPr>
      <w:r w:rsidRPr="004D36C5">
        <w:rPr>
          <w:rFonts w:ascii="Arial" w:hAnsi="Arial" w:cs="Arial"/>
          <w:szCs w:val="20"/>
        </w:rPr>
        <w:t xml:space="preserve">Usnesení vlády České republiky č. 76/2020 Sb., o přijetí krizového opatření   </w:t>
      </w:r>
    </w:p>
    <w:p w14:paraId="06B20D5C" w14:textId="77777777" w:rsidR="00664753" w:rsidRPr="004D36C5" w:rsidRDefault="00664753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4D36C5">
        <w:rPr>
          <w:rFonts w:ascii="Arial" w:hAnsi="Arial" w:cs="Arial"/>
          <w:szCs w:val="20"/>
        </w:rPr>
        <w:t xml:space="preserve">Usnesení vlády České republiky </w:t>
      </w:r>
      <w:r w:rsidR="00D8259A" w:rsidRPr="004D36C5">
        <w:rPr>
          <w:rFonts w:ascii="Arial" w:hAnsi="Arial" w:cs="Arial"/>
          <w:szCs w:val="20"/>
        </w:rPr>
        <w:t xml:space="preserve">č. 79/2020 Sb., </w:t>
      </w:r>
      <w:r w:rsidRPr="004D36C5">
        <w:rPr>
          <w:rFonts w:ascii="Arial" w:hAnsi="Arial" w:cs="Arial"/>
          <w:szCs w:val="20"/>
        </w:rPr>
        <w:t xml:space="preserve">o zajištění poskytování péče v zařízeních sociálních služeb po dobu trvání nouzového stavu   </w:t>
      </w:r>
    </w:p>
    <w:p w14:paraId="77B7416F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</w:t>
      </w:r>
      <w:r w:rsidRPr="00D8259A">
        <w:rPr>
          <w:rFonts w:ascii="Arial" w:hAnsi="Arial" w:cs="Arial"/>
          <w:szCs w:val="20"/>
        </w:rPr>
        <w:t xml:space="preserve"> </w:t>
      </w:r>
      <w:r w:rsidR="00D8259A" w:rsidRPr="00D8259A">
        <w:rPr>
          <w:rFonts w:ascii="Arial" w:hAnsi="Arial" w:cs="Arial"/>
          <w:szCs w:val="20"/>
        </w:rPr>
        <w:t xml:space="preserve">80/2020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4C56364F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</w:t>
      </w:r>
      <w:r w:rsidR="00D8259A" w:rsidRPr="00D8259A">
        <w:rPr>
          <w:rFonts w:ascii="Arial" w:hAnsi="Arial" w:cs="Arial"/>
          <w:szCs w:val="20"/>
        </w:rPr>
        <w:t xml:space="preserve">č. 81/2020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226E5FA0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</w:t>
      </w:r>
      <w:r w:rsidR="00D8259A" w:rsidRPr="00D8259A">
        <w:rPr>
          <w:rFonts w:ascii="Arial" w:hAnsi="Arial" w:cs="Arial"/>
          <w:szCs w:val="20"/>
        </w:rPr>
        <w:t xml:space="preserve">č. 82/2020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7F573851" w14:textId="77777777" w:rsidR="00BB6591" w:rsidRDefault="00BB6591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č. 84/2020 Sb., o přijetí krizového opatření   </w:t>
      </w:r>
    </w:p>
    <w:p w14:paraId="5018684C" w14:textId="77777777" w:rsidR="00BB6591" w:rsidRPr="00D8259A" w:rsidRDefault="00BB6591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č. 85/2020 Sb., o přijetí krizového opatření   </w:t>
      </w:r>
    </w:p>
    <w:p w14:paraId="5366029A" w14:textId="77777777" w:rsidR="00BB6591" w:rsidRPr="00D8259A" w:rsidRDefault="00BB6591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č. 86/2020 Sb., o přijetí krizového opatření   </w:t>
      </w:r>
    </w:p>
    <w:p w14:paraId="0B7EA35E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</w:t>
      </w:r>
      <w:r w:rsidRPr="00D8259A">
        <w:rPr>
          <w:rFonts w:ascii="Arial" w:hAnsi="Arial" w:cs="Arial"/>
          <w:szCs w:val="20"/>
        </w:rPr>
        <w:t xml:space="preserve"> </w:t>
      </w:r>
      <w:r w:rsidR="00D8259A" w:rsidRPr="00D8259A">
        <w:rPr>
          <w:rFonts w:ascii="Arial" w:hAnsi="Arial" w:cs="Arial"/>
          <w:szCs w:val="20"/>
        </w:rPr>
        <w:t xml:space="preserve">87/2020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144E0353" w14:textId="77777777" w:rsidR="003465D9" w:rsidRPr="004D36C5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4D36C5">
        <w:rPr>
          <w:rFonts w:ascii="Arial" w:hAnsi="Arial" w:cs="Arial"/>
          <w:szCs w:val="20"/>
        </w:rPr>
        <w:t xml:space="preserve">Usnesení vlády České republiky </w:t>
      </w:r>
      <w:r w:rsidR="00D8259A" w:rsidRPr="004D36C5">
        <w:rPr>
          <w:rFonts w:ascii="Arial" w:hAnsi="Arial" w:cs="Arial"/>
          <w:szCs w:val="20"/>
        </w:rPr>
        <w:t xml:space="preserve">č. 89/2020 Sb., </w:t>
      </w:r>
      <w:r w:rsidRPr="004D36C5">
        <w:rPr>
          <w:rFonts w:ascii="Arial" w:hAnsi="Arial" w:cs="Arial"/>
          <w:szCs w:val="20"/>
        </w:rPr>
        <w:t xml:space="preserve">o přijetí krizového opatření   </w:t>
      </w:r>
    </w:p>
    <w:p w14:paraId="0FE24725" w14:textId="77777777" w:rsidR="003465D9" w:rsidRPr="004D36C5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4D36C5">
        <w:rPr>
          <w:rFonts w:ascii="Arial" w:hAnsi="Arial" w:cs="Arial"/>
          <w:szCs w:val="20"/>
        </w:rPr>
        <w:t xml:space="preserve">Usnesení vlády České republiky </w:t>
      </w:r>
      <w:r w:rsidR="00D8259A" w:rsidRPr="004D36C5">
        <w:rPr>
          <w:rFonts w:ascii="Arial" w:hAnsi="Arial" w:cs="Arial"/>
          <w:szCs w:val="20"/>
        </w:rPr>
        <w:t xml:space="preserve">č. 90/2020 Sb., </w:t>
      </w:r>
      <w:r w:rsidRPr="004D36C5">
        <w:rPr>
          <w:rFonts w:ascii="Arial" w:hAnsi="Arial" w:cs="Arial"/>
          <w:szCs w:val="20"/>
        </w:rPr>
        <w:t xml:space="preserve">k zajištění poskytování zdravotních služeb poskytovateli zdravotních služeb a k zajištění činnosti orgánů ochrany veřejného zdraví po dobu trvání nouzového stavu   </w:t>
      </w:r>
    </w:p>
    <w:p w14:paraId="76D00E8F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</w:t>
      </w:r>
      <w:r w:rsidRPr="00D8259A">
        <w:rPr>
          <w:rFonts w:ascii="Arial" w:hAnsi="Arial" w:cs="Arial"/>
          <w:szCs w:val="20"/>
        </w:rPr>
        <w:t xml:space="preserve"> </w:t>
      </w:r>
      <w:r w:rsidR="00D8259A" w:rsidRPr="00D8259A">
        <w:rPr>
          <w:rFonts w:ascii="Arial" w:hAnsi="Arial" w:cs="Arial"/>
          <w:szCs w:val="20"/>
        </w:rPr>
        <w:t xml:space="preserve">96/2020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26CB8607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 xml:space="preserve">Usnesení vlády České republiky </w:t>
      </w:r>
      <w:r w:rsidR="00D8259A" w:rsidRPr="00D8259A">
        <w:rPr>
          <w:rFonts w:ascii="Arial" w:hAnsi="Arial" w:cs="Arial"/>
          <w:szCs w:val="20"/>
        </w:rPr>
        <w:t xml:space="preserve">č. 97/2020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68E17A9B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lastRenderedPageBreak/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</w:t>
      </w:r>
      <w:r w:rsidRPr="00D8259A">
        <w:rPr>
          <w:rFonts w:ascii="Arial" w:hAnsi="Arial" w:cs="Arial"/>
          <w:szCs w:val="20"/>
        </w:rPr>
        <w:t xml:space="preserve"> </w:t>
      </w:r>
      <w:r w:rsidR="00D8259A" w:rsidRPr="00D8259A">
        <w:rPr>
          <w:rFonts w:ascii="Arial" w:hAnsi="Arial" w:cs="Arial"/>
          <w:szCs w:val="20"/>
        </w:rPr>
        <w:t xml:space="preserve">98/2020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2D2971C3" w14:textId="77777777" w:rsidR="003465D9" w:rsidRPr="00D8259A" w:rsidRDefault="003465D9" w:rsidP="004D36C5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Cs w:val="20"/>
        </w:rPr>
      </w:pPr>
      <w:r w:rsidRPr="00D8259A">
        <w:rPr>
          <w:rFonts w:ascii="Arial" w:hAnsi="Arial" w:cs="Arial"/>
          <w:szCs w:val="20"/>
        </w:rPr>
        <w:t>Usnesení vlády České republiky</w:t>
      </w:r>
      <w:r w:rsidR="00D8259A" w:rsidRPr="00D8259A">
        <w:rPr>
          <w:rFonts w:ascii="Arial" w:hAnsi="Arial" w:cs="Arial"/>
          <w:szCs w:val="20"/>
        </w:rPr>
        <w:t xml:space="preserve"> č.</w:t>
      </w:r>
      <w:r w:rsidRPr="00D8259A">
        <w:rPr>
          <w:rFonts w:ascii="Arial" w:hAnsi="Arial" w:cs="Arial"/>
          <w:szCs w:val="20"/>
        </w:rPr>
        <w:t xml:space="preserve"> </w:t>
      </w:r>
      <w:r w:rsidR="00D8259A" w:rsidRPr="00D8259A">
        <w:rPr>
          <w:rFonts w:ascii="Arial" w:hAnsi="Arial" w:cs="Arial"/>
          <w:szCs w:val="20"/>
        </w:rPr>
        <w:t xml:space="preserve">99/2020 Sb., </w:t>
      </w:r>
      <w:r w:rsidRPr="00D8259A">
        <w:rPr>
          <w:rFonts w:ascii="Arial" w:hAnsi="Arial" w:cs="Arial"/>
          <w:szCs w:val="20"/>
        </w:rPr>
        <w:t xml:space="preserve">o přijetí krizového opatření   </w:t>
      </w:r>
    </w:p>
    <w:p w14:paraId="29FE1D6F" w14:textId="77777777" w:rsidR="003465D9" w:rsidRDefault="003465D9" w:rsidP="003E2B05">
      <w:pPr>
        <w:tabs>
          <w:tab w:val="left" w:pos="765"/>
        </w:tabs>
        <w:spacing w:before="120" w:after="120" w:line="480" w:lineRule="auto"/>
        <w:jc w:val="both"/>
        <w:rPr>
          <w:rFonts w:ascii="Arial" w:eastAsiaTheme="minorEastAsia" w:hAnsi="Arial" w:cs="Arial"/>
          <w:color w:val="000000"/>
          <w:sz w:val="16"/>
          <w:szCs w:val="16"/>
        </w:rPr>
      </w:pPr>
    </w:p>
    <w:p w14:paraId="14BBEBC4" w14:textId="77777777" w:rsidR="004D36C5" w:rsidRDefault="004D36C5" w:rsidP="003E2B05">
      <w:pPr>
        <w:tabs>
          <w:tab w:val="left" w:pos="765"/>
        </w:tabs>
        <w:spacing w:before="120" w:after="120" w:line="480" w:lineRule="auto"/>
        <w:jc w:val="both"/>
        <w:rPr>
          <w:rFonts w:ascii="Arial" w:eastAsiaTheme="minorEastAsia" w:hAnsi="Arial" w:cs="Arial"/>
          <w:color w:val="000000"/>
          <w:sz w:val="16"/>
          <w:szCs w:val="16"/>
        </w:rPr>
      </w:pPr>
    </w:p>
    <w:p w14:paraId="085079C6" w14:textId="77777777" w:rsidR="004D36C5" w:rsidRPr="00D8259A" w:rsidRDefault="004D36C5" w:rsidP="003E2B05">
      <w:pPr>
        <w:tabs>
          <w:tab w:val="left" w:pos="765"/>
        </w:tabs>
        <w:spacing w:before="120" w:after="120" w:line="480" w:lineRule="auto"/>
        <w:jc w:val="both"/>
        <w:rPr>
          <w:rFonts w:ascii="Arial" w:eastAsiaTheme="minorEastAsia" w:hAnsi="Arial" w:cs="Arial"/>
          <w:color w:val="000000"/>
          <w:sz w:val="16"/>
          <w:szCs w:val="16"/>
        </w:rPr>
      </w:pPr>
    </w:p>
    <w:p w14:paraId="125C63EB" w14:textId="77777777" w:rsidR="002736FF" w:rsidRPr="00D8259A" w:rsidRDefault="002736FF" w:rsidP="003E2B05">
      <w:pPr>
        <w:tabs>
          <w:tab w:val="left" w:pos="765"/>
        </w:tabs>
        <w:jc w:val="both"/>
        <w:rPr>
          <w:rFonts w:ascii="Arial" w:eastAsiaTheme="minorEastAsia" w:hAnsi="Arial" w:cs="Arial"/>
          <w:color w:val="000000"/>
          <w:sz w:val="16"/>
          <w:szCs w:val="16"/>
        </w:rPr>
      </w:pPr>
    </w:p>
    <w:p w14:paraId="7D71F0AE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Ing. Hana Šímová, v.r.</w:t>
      </w:r>
    </w:p>
    <w:p w14:paraId="172B39E6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vedoucí odboru školství,</w:t>
      </w:r>
    </w:p>
    <w:p w14:paraId="7058FB9A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mládeže a tělovýchovy</w:t>
      </w:r>
    </w:p>
    <w:p w14:paraId="20B934FD" w14:textId="77777777" w:rsidR="00E1187C" w:rsidRPr="00D8259A" w:rsidRDefault="00E1187C" w:rsidP="003E2B05">
      <w:pPr>
        <w:tabs>
          <w:tab w:val="left" w:pos="1736"/>
        </w:tabs>
        <w:autoSpaceDE w:val="0"/>
        <w:autoSpaceDN w:val="0"/>
        <w:adjustRightInd w:val="0"/>
        <w:spacing w:line="480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C329311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3B40E61E" w14:textId="77777777" w:rsidR="009F63D2" w:rsidRPr="00D8259A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18"/>
          <w:szCs w:val="18"/>
        </w:rPr>
      </w:pPr>
      <w:r w:rsidRPr="00D8259A">
        <w:rPr>
          <w:rFonts w:ascii="Arial" w:hAnsi="Arial" w:cs="Arial"/>
          <w:color w:val="000000"/>
          <w:sz w:val="18"/>
          <w:szCs w:val="18"/>
        </w:rPr>
        <w:t>Poznámka: Texty zákonů najdete zde:</w:t>
      </w:r>
      <w:r w:rsidRPr="00D8259A">
        <w:rPr>
          <w:rFonts w:ascii="Arial" w:hAnsi="Arial" w:cs="Arial"/>
          <w:color w:val="000000"/>
          <w:sz w:val="18"/>
          <w:szCs w:val="18"/>
        </w:rPr>
        <w:tab/>
      </w:r>
      <w:hyperlink r:id="rId9" w:history="1">
        <w:r w:rsidR="009F63D2" w:rsidRPr="00D8259A">
          <w:rPr>
            <w:rFonts w:ascii="Arial" w:hAnsi="Arial" w:cs="Arial"/>
            <w:color w:val="0000FF"/>
            <w:sz w:val="18"/>
            <w:szCs w:val="18"/>
            <w:u w:val="single"/>
          </w:rPr>
          <w:t>https://aplikace.mvcr.cz/sbirka-zakonu/</w:t>
        </w:r>
      </w:hyperlink>
    </w:p>
    <w:sectPr w:rsidR="009F63D2" w:rsidRPr="00D8259A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5CB6F" w14:textId="77777777" w:rsidR="003F3433" w:rsidRDefault="003F3433">
      <w:r>
        <w:separator/>
      </w:r>
    </w:p>
  </w:endnote>
  <w:endnote w:type="continuationSeparator" w:id="0">
    <w:p w14:paraId="4FAC9C7C" w14:textId="77777777" w:rsidR="003F3433" w:rsidRDefault="003F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02473C" w14:textId="77777777" w:rsidR="00BB6591" w:rsidRDefault="00BB6591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41738304" w14:textId="77777777" w:rsidR="00BB6591" w:rsidRPr="006E6943" w:rsidRDefault="00BB6591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07760F77" w14:textId="77777777" w:rsidR="00BB6591" w:rsidRDefault="00BB6591"/>
  <w:p w14:paraId="573C07FE" w14:textId="77777777" w:rsidR="00BB6591" w:rsidRDefault="00BB6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AE59B" w14:textId="77777777" w:rsidR="00BB6591" w:rsidRPr="0039610E" w:rsidRDefault="00BB6591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8D8F3" w14:textId="77777777" w:rsidR="00BB6591" w:rsidRDefault="00BB659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B37CA22" w14:textId="77777777" w:rsidR="00BB6591" w:rsidRPr="00846B83" w:rsidRDefault="00BB659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76522462" w14:textId="77777777" w:rsidR="00BB6591" w:rsidRPr="00846B83" w:rsidRDefault="00BB659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484ABFFB" w14:textId="77777777" w:rsidR="00BB6591" w:rsidRDefault="00BB6591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76B3EE1A" w14:textId="77777777" w:rsidR="00BB6591" w:rsidRPr="00846B83" w:rsidRDefault="00BB6591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FC24731" w14:textId="77777777" w:rsidR="00BB6591" w:rsidRPr="00010EA6" w:rsidRDefault="00BB6591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43C8D8F3" w14:textId="77777777" w:rsidR="00BB6591" w:rsidRDefault="00BB659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0B37CA22" w14:textId="77777777" w:rsidR="00BB6591" w:rsidRPr="00846B83" w:rsidRDefault="00BB659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76522462" w14:textId="77777777" w:rsidR="00BB6591" w:rsidRPr="00846B83" w:rsidRDefault="00BB659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484ABFFB" w14:textId="77777777" w:rsidR="00BB6591" w:rsidRDefault="00BB6591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76B3EE1A" w14:textId="77777777" w:rsidR="00BB6591" w:rsidRPr="00846B83" w:rsidRDefault="00BB6591" w:rsidP="003766BA">
                    <w:pPr>
                      <w:pStyle w:val="KUMS-text"/>
                      <w:spacing w:after="0" w:line="240" w:lineRule="auto"/>
                    </w:pPr>
                  </w:p>
                  <w:p w14:paraId="6FC24731" w14:textId="77777777" w:rsidR="00BB6591" w:rsidRPr="00010EA6" w:rsidRDefault="00BB6591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DAD10" w14:textId="77777777" w:rsidR="003F3433" w:rsidRDefault="003F3433">
      <w:r>
        <w:separator/>
      </w:r>
    </w:p>
  </w:footnote>
  <w:footnote w:type="continuationSeparator" w:id="0">
    <w:p w14:paraId="5078510F" w14:textId="77777777" w:rsidR="003F3433" w:rsidRDefault="003F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0E3E1" w14:textId="77777777" w:rsidR="00BB6591" w:rsidRDefault="003F3433">
    <w:pPr>
      <w:pStyle w:val="Zhlav"/>
    </w:pPr>
    <w:r>
      <w:rPr>
        <w:noProof/>
      </w:rPr>
      <w:pict w14:anchorId="3719B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49C8" w14:textId="77777777" w:rsidR="00BB6591" w:rsidRDefault="00BB6591"/>
  <w:p w14:paraId="5BED5B2A" w14:textId="77777777" w:rsidR="00BB6591" w:rsidRDefault="00BB65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B6591" w14:paraId="4471CD63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6E8A50F" w14:textId="77777777" w:rsidR="00BB6591" w:rsidRPr="003766BA" w:rsidRDefault="00BB6591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2DC48F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10EF63" w14:textId="77777777" w:rsidR="00BB6591" w:rsidRPr="003766BA" w:rsidRDefault="00BB6591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02BC98FD" w14:textId="77777777" w:rsidR="00BB6591" w:rsidRPr="0069297C" w:rsidRDefault="00BB659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1845C44E" w14:textId="77777777" w:rsidR="00BB6591" w:rsidRDefault="00BB659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4788A620" w14:textId="77777777" w:rsidR="00BB6591" w:rsidRPr="0069297C" w:rsidRDefault="00BB659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6059F689" w14:textId="77777777" w:rsidR="00BB6591" w:rsidRDefault="00BB6591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7653C899" w14:textId="77777777" w:rsidR="00BB6591" w:rsidRPr="00B14286" w:rsidRDefault="00BB6591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074385D4" w14:textId="77777777" w:rsidR="00BB6591" w:rsidRPr="003766BA" w:rsidRDefault="00BB6591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CE131B8" w14:textId="77777777" w:rsidR="00BB6591" w:rsidRPr="007B2A6B" w:rsidRDefault="00BB6591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429C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E56FF"/>
    <w:rsid w:val="002F59AC"/>
    <w:rsid w:val="00310175"/>
    <w:rsid w:val="0032198E"/>
    <w:rsid w:val="0032303B"/>
    <w:rsid w:val="00326C27"/>
    <w:rsid w:val="00326F16"/>
    <w:rsid w:val="003465D9"/>
    <w:rsid w:val="003766BA"/>
    <w:rsid w:val="00376A35"/>
    <w:rsid w:val="003871A9"/>
    <w:rsid w:val="0039610E"/>
    <w:rsid w:val="003A1675"/>
    <w:rsid w:val="003A29F9"/>
    <w:rsid w:val="003B6C23"/>
    <w:rsid w:val="003B7C09"/>
    <w:rsid w:val="003B7CFE"/>
    <w:rsid w:val="003D42D7"/>
    <w:rsid w:val="003E2B05"/>
    <w:rsid w:val="003F3433"/>
    <w:rsid w:val="003F3EE7"/>
    <w:rsid w:val="0041305A"/>
    <w:rsid w:val="00421167"/>
    <w:rsid w:val="004356DE"/>
    <w:rsid w:val="00437893"/>
    <w:rsid w:val="004438FD"/>
    <w:rsid w:val="004576F5"/>
    <w:rsid w:val="00472224"/>
    <w:rsid w:val="00473328"/>
    <w:rsid w:val="0048466E"/>
    <w:rsid w:val="004918E1"/>
    <w:rsid w:val="004A0F10"/>
    <w:rsid w:val="004B412E"/>
    <w:rsid w:val="004B7E63"/>
    <w:rsid w:val="004C07A9"/>
    <w:rsid w:val="004C5394"/>
    <w:rsid w:val="004D36C5"/>
    <w:rsid w:val="004D77A9"/>
    <w:rsid w:val="004F18CD"/>
    <w:rsid w:val="004F3CF7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3BC"/>
    <w:rsid w:val="006062C1"/>
    <w:rsid w:val="00606D7C"/>
    <w:rsid w:val="00616DA8"/>
    <w:rsid w:val="006174FF"/>
    <w:rsid w:val="006255BE"/>
    <w:rsid w:val="00653DE6"/>
    <w:rsid w:val="00660A95"/>
    <w:rsid w:val="00661D35"/>
    <w:rsid w:val="006633CB"/>
    <w:rsid w:val="00664753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47361"/>
    <w:rsid w:val="007512B9"/>
    <w:rsid w:val="00753CAE"/>
    <w:rsid w:val="0076399B"/>
    <w:rsid w:val="00776366"/>
    <w:rsid w:val="007813C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7ED"/>
    <w:rsid w:val="008408A9"/>
    <w:rsid w:val="00866AEC"/>
    <w:rsid w:val="00867429"/>
    <w:rsid w:val="0088685D"/>
    <w:rsid w:val="008875F6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A90"/>
    <w:rsid w:val="00A0389F"/>
    <w:rsid w:val="00A03DFB"/>
    <w:rsid w:val="00A071E2"/>
    <w:rsid w:val="00A23376"/>
    <w:rsid w:val="00A31492"/>
    <w:rsid w:val="00A40BC8"/>
    <w:rsid w:val="00A51A6B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A6A34"/>
    <w:rsid w:val="00CB0EE0"/>
    <w:rsid w:val="00CC7C94"/>
    <w:rsid w:val="00CE29FF"/>
    <w:rsid w:val="00CE6F03"/>
    <w:rsid w:val="00CF37EE"/>
    <w:rsid w:val="00D17163"/>
    <w:rsid w:val="00D4224B"/>
    <w:rsid w:val="00D53601"/>
    <w:rsid w:val="00D65C7F"/>
    <w:rsid w:val="00D8259A"/>
    <w:rsid w:val="00DA6AD1"/>
    <w:rsid w:val="00DD0635"/>
    <w:rsid w:val="00DD1FDE"/>
    <w:rsid w:val="00DD3EED"/>
    <w:rsid w:val="00E101D6"/>
    <w:rsid w:val="00E1187C"/>
    <w:rsid w:val="00E15F5D"/>
    <w:rsid w:val="00E25761"/>
    <w:rsid w:val="00E3430F"/>
    <w:rsid w:val="00E437F2"/>
    <w:rsid w:val="00E50ADB"/>
    <w:rsid w:val="00E621A9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A6CF89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4A16-B2EE-4EC4-8EDA-6BF89891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2866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2020-03-18T10:53:00Z</cp:lastPrinted>
  <dcterms:created xsi:type="dcterms:W3CDTF">2020-03-19T11:48:00Z</dcterms:created>
  <dcterms:modified xsi:type="dcterms:W3CDTF">2020-03-19T11:48:00Z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